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7BB" w:rsidRDefault="00BC67BB" w:rsidP="0037329D">
      <w:pPr>
        <w:pStyle w:val="Title"/>
        <w:jc w:val="left"/>
        <w:rPr>
          <w:b w:val="0"/>
        </w:rPr>
      </w:pPr>
      <w:r>
        <w:rPr>
          <w:b w:val="0"/>
        </w:rPr>
        <w:t xml:space="preserve">                                                                              PATVIRTINTA</w:t>
      </w:r>
    </w:p>
    <w:p w:rsidR="00BC67BB" w:rsidRDefault="00BC67BB" w:rsidP="0037329D">
      <w:pPr>
        <w:pStyle w:val="Linija"/>
        <w:spacing w:line="240" w:lineRule="auto"/>
        <w:jc w:val="left"/>
        <w:rPr>
          <w:spacing w:val="-1"/>
          <w:sz w:val="24"/>
          <w:szCs w:val="24"/>
        </w:rPr>
      </w:pPr>
      <w:r>
        <w:rPr>
          <w:spacing w:val="-1"/>
          <w:sz w:val="24"/>
          <w:szCs w:val="24"/>
        </w:rPr>
        <w:t xml:space="preserve">                                                                               Mažeikių ,,Ventos“ progimnazijos</w:t>
      </w:r>
    </w:p>
    <w:p w:rsidR="00BC67BB" w:rsidRDefault="00BC67BB" w:rsidP="0037329D">
      <w:pPr>
        <w:pStyle w:val="Linija"/>
        <w:spacing w:line="240" w:lineRule="auto"/>
        <w:jc w:val="left"/>
        <w:rPr>
          <w:spacing w:val="-4"/>
          <w:sz w:val="24"/>
          <w:szCs w:val="24"/>
        </w:rPr>
      </w:pPr>
      <w:r>
        <w:rPr>
          <w:bCs/>
        </w:rPr>
        <w:t xml:space="preserve">                                                                                                                                                           </w:t>
      </w:r>
      <w:r>
        <w:rPr>
          <w:spacing w:val="-1"/>
          <w:sz w:val="24"/>
          <w:szCs w:val="24"/>
        </w:rPr>
        <w:t xml:space="preserve">direktoriaus  </w:t>
      </w:r>
      <w:r w:rsidRPr="004C6516">
        <w:rPr>
          <w:spacing w:val="-4"/>
          <w:sz w:val="24"/>
          <w:szCs w:val="24"/>
        </w:rPr>
        <w:t>201</w:t>
      </w:r>
      <w:r>
        <w:rPr>
          <w:spacing w:val="-4"/>
          <w:sz w:val="24"/>
          <w:szCs w:val="24"/>
        </w:rPr>
        <w:t>8</w:t>
      </w:r>
      <w:r w:rsidRPr="004C6516">
        <w:rPr>
          <w:spacing w:val="-4"/>
          <w:sz w:val="24"/>
          <w:szCs w:val="24"/>
        </w:rPr>
        <w:t xml:space="preserve"> m. </w:t>
      </w:r>
      <w:r>
        <w:rPr>
          <w:spacing w:val="-4"/>
          <w:sz w:val="24"/>
          <w:szCs w:val="24"/>
        </w:rPr>
        <w:t xml:space="preserve">kovo mėn. 27 d. </w:t>
      </w:r>
    </w:p>
    <w:p w:rsidR="00BC67BB" w:rsidRPr="005D58A0" w:rsidRDefault="00BC67BB" w:rsidP="0037329D">
      <w:pPr>
        <w:pStyle w:val="Linija"/>
        <w:spacing w:line="240" w:lineRule="auto"/>
        <w:jc w:val="left"/>
        <w:rPr>
          <w:sz w:val="22"/>
          <w:szCs w:val="22"/>
        </w:rPr>
      </w:pPr>
      <w:r>
        <w:rPr>
          <w:spacing w:val="-4"/>
          <w:sz w:val="24"/>
          <w:szCs w:val="24"/>
        </w:rPr>
        <w:t xml:space="preserve">                                                                                   įsakymu Nr. V1- 40</w:t>
      </w:r>
    </w:p>
    <w:p w:rsidR="00BC67BB" w:rsidRDefault="00BC67BB" w:rsidP="0037329D">
      <w:pPr>
        <w:pStyle w:val="Title"/>
        <w:ind w:left="5103"/>
        <w:jc w:val="left"/>
      </w:pPr>
    </w:p>
    <w:p w:rsidR="00BC67BB" w:rsidRDefault="00BC67BB" w:rsidP="0037329D">
      <w:pPr>
        <w:pStyle w:val="Title"/>
        <w:ind w:left="5103"/>
        <w:jc w:val="left"/>
      </w:pPr>
    </w:p>
    <w:p w:rsidR="00BC67BB" w:rsidRDefault="00BC67BB" w:rsidP="0037329D">
      <w:pPr>
        <w:pStyle w:val="NormalWeb"/>
        <w:spacing w:before="120" w:beforeAutospacing="0" w:after="120" w:afterAutospacing="0"/>
        <w:jc w:val="center"/>
      </w:pPr>
      <w:r>
        <w:rPr>
          <w:rStyle w:val="Strong"/>
        </w:rPr>
        <w:t xml:space="preserve">MAŽEIKIŲ  ,,VENTOS“ PROGIMNAZIJA </w:t>
      </w:r>
    </w:p>
    <w:p w:rsidR="00BC67BB" w:rsidRDefault="00BC67BB" w:rsidP="0037329D">
      <w:pPr>
        <w:pStyle w:val="Title"/>
        <w:rPr>
          <w:b w:val="0"/>
          <w:sz w:val="20"/>
          <w:szCs w:val="20"/>
        </w:rPr>
      </w:pPr>
      <w:r>
        <w:rPr>
          <w:noProof/>
          <w:lang w:eastAsia="lt-LT"/>
        </w:rPr>
        <w:pict>
          <v:shapetype id="_x0000_t32" coordsize="21600,21600" o:spt="32" o:oned="t" path="m,l21600,21600e" filled="f">
            <v:path arrowok="t" fillok="f" o:connecttype="none"/>
            <o:lock v:ext="edit" shapetype="t"/>
          </v:shapetype>
          <v:shape id="AutoShape 2" o:spid="_x0000_s1026" type="#_x0000_t32" style="position:absolute;left:0;text-align:left;margin-left:57.3pt;margin-top:.6pt;width:391.5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"/>
        </w:pict>
      </w:r>
      <w:r>
        <w:rPr>
          <w:b w:val="0"/>
          <w:sz w:val="20"/>
          <w:szCs w:val="20"/>
        </w:rPr>
        <w:t xml:space="preserve"> (Savivaldybės administracijos, seniūnijos, biudžetinės įstaigos pavadinimas)</w:t>
      </w:r>
    </w:p>
    <w:p w:rsidR="00BC67BB" w:rsidRDefault="00BC67BB" w:rsidP="0037329D">
      <w:pPr>
        <w:pStyle w:val="Title"/>
        <w:jc w:val="both"/>
        <w:rPr>
          <w:b w:val="0"/>
          <w:bCs w:val="0"/>
        </w:rPr>
      </w:pPr>
    </w:p>
    <w:p w:rsidR="00BC67BB" w:rsidRDefault="00BC67BB" w:rsidP="0037329D">
      <w:pPr>
        <w:pStyle w:val="Title"/>
        <w:spacing w:before="240" w:after="360"/>
      </w:pPr>
      <w:r>
        <w:rPr>
          <w:iCs/>
        </w:rPr>
        <w:t>2017-ŲJŲ</w:t>
      </w:r>
      <w:r>
        <w:rPr>
          <w:i/>
        </w:rPr>
        <w:t xml:space="preserve"> </w:t>
      </w:r>
      <w:r>
        <w:t>METŲ VEIKLOS PLANO VYKDYMO ATASKAITA</w:t>
      </w:r>
    </w:p>
    <w:p w:rsidR="00BC67BB" w:rsidRDefault="00BC67BB" w:rsidP="0037329D">
      <w:pPr>
        <w:pStyle w:val="Title"/>
        <w:spacing w:before="240" w:after="360"/>
      </w:pPr>
      <w:r>
        <w:t xml:space="preserve">I. </w:t>
      </w:r>
      <w:r w:rsidRPr="00F66C4D">
        <w:t>BENDROSIOS NUOSTATOS</w:t>
      </w:r>
    </w:p>
    <w:p w:rsidR="00BC67BB" w:rsidRDefault="00BC67BB" w:rsidP="0037329D">
      <w:pPr>
        <w:tabs>
          <w:tab w:val="left" w:pos="2160"/>
        </w:tabs>
        <w:jc w:val="both"/>
      </w:pPr>
      <w:r>
        <w:t xml:space="preserve">   Mažeikių ,,Ventos“ progimnazija savo veiklą grindžia Lietuvos Respublikos Konstitucija, Lietuvos Respublikos Švietimo ir kitais įstatymais, Vaiko teisių konvencija, Lietuvos Respublikos Vyriausybės nutarimais, Švietimo ir mokslo ministro įsakymais, Mažeikių rajono savivaldybės tarybos sprendimais, kitais teisės aktais, ,,Ventos“ progimnazijos Nuostatais, patvirtintais Mažeikių rajono savivaldybės tarybos 2014 m. sausio 31 d. sprendimu Nr. T1-22.</w:t>
      </w:r>
    </w:p>
    <w:p w:rsidR="00BC67BB" w:rsidRDefault="00BC67BB" w:rsidP="0037329D">
      <w:pPr>
        <w:tabs>
          <w:tab w:val="left" w:pos="2160"/>
        </w:tabs>
        <w:jc w:val="both"/>
      </w:pPr>
      <w:r>
        <w:t xml:space="preserve">   </w:t>
      </w:r>
      <w:r w:rsidRPr="00584BB9">
        <w:rPr>
          <w:b/>
        </w:rPr>
        <w:t>Progimnazijos veiklos aplinka:</w:t>
      </w:r>
      <w:r>
        <w:t xml:space="preserve"> renovuota 2010-2011 metais. 2011 m. suremontuota aktų salė, muzikos kabinetas, pirmo ir antro aukšto holai, koridoriai. 2013 m. mokyklos kieme įrengta krepšinio aikštelė. 2014 m. suremontuota ir pakeista sporto įranga sporto salėje. 2015 m. įrengtos originalios ugdymo erdvės – žaidimų, reikšmingų pokalbių rato erdvė, projektinio darbo kabinetas, poilsio zonos, kūrybos laboratorija ,,Polėkis“, pokalbių kavinė LOFT-as, įrengtos 4 kompiuterizuotos skaityklos. 2015 m. parengtas ir įgyvendinamas projektas ,,Mažeikių ,,Ventos“ progimnazijos rekreacinio želdyno, naudojant mažosios architektūros objektus, socialinio gyvybingumo kūrimas“ ir gautas finansavimas iš savivaldybės aplinkos apsaugos rėmimo specialiosios programos. Vykdant projektą mokyklos vidiniame kiemelyje įrengta lauko klasė t.y. sukurta edukacinė aplinka, skirta pamokų, laboratorinių, praktinių užsiėmimų vedimui, klasių valandėlėms, renginiams organizuoti. Kasmet remontuojami kabinetai. Apie 96 procentai kabinetų – geros, 4 procentai kabinetų – patenkinamos būklės. Kabinetuose atnaujinti baldai, tačiau dar  yra naujų baldų poreikis, nusidėvėję suolai. </w:t>
      </w:r>
    </w:p>
    <w:p w:rsidR="00BC67BB" w:rsidRDefault="00BC67BB" w:rsidP="0037329D">
      <w:pPr>
        <w:tabs>
          <w:tab w:val="left" w:pos="2160"/>
        </w:tabs>
        <w:jc w:val="both"/>
      </w:pPr>
      <w:r w:rsidRPr="00584BB9">
        <w:rPr>
          <w:b/>
        </w:rPr>
        <w:t xml:space="preserve">  Progimnazijos organizacinė struktūra:</w:t>
      </w:r>
      <w:r>
        <w:t xml:space="preserve"> 2016-2017 m.m. mokėsi 881 mokiniai, suformuoti 34 klasių komplektai ir viena priešmokyklinio ugdymo grupė.  Nuo 2017 m. rugsėjo 1d. mokosi 968 mokiniai, suformuotos 37 klasės ir viena priešmokyklinio ugdymo grupė.  Veikia dvi pailgintos dienos grupės, kurias lanko 40 pirmų klasių mokinių.</w:t>
      </w:r>
    </w:p>
    <w:p w:rsidR="00BC67BB" w:rsidRDefault="00BC67BB" w:rsidP="0037329D">
      <w:pPr>
        <w:jc w:val="both"/>
      </w:pPr>
      <w:r w:rsidRPr="00FF120E">
        <w:rPr>
          <w:b/>
        </w:rPr>
        <w:t xml:space="preserve">   Progimnazijos žmogiškieji ištekliai:</w:t>
      </w:r>
      <w:r>
        <w:t xml:space="preserve"> 2016-2017 m.m.  dirbo 91 darbuotojas, iš jų 63 mokytojai (iš jų 5 ne pagrindinėje darbovietėje), 2017-2018 m.m. dirba 98 darbuotojai, iš jų</w:t>
      </w:r>
      <w:r w:rsidRPr="008355B4">
        <w:t xml:space="preserve"> 6</w:t>
      </w:r>
      <w:r>
        <w:t>9</w:t>
      </w:r>
      <w:r w:rsidRPr="008355B4">
        <w:t xml:space="preserve"> mokytojai (</w:t>
      </w:r>
      <w:r>
        <w:t>10</w:t>
      </w:r>
      <w:r w:rsidRPr="008355B4">
        <w:t xml:space="preserve"> ne </w:t>
      </w:r>
      <w:r>
        <w:t xml:space="preserve">pagrindinėje darbovietėje), </w:t>
      </w:r>
      <w:r w:rsidRPr="00777663">
        <w:t>2</w:t>
      </w:r>
      <w:r w:rsidRPr="008355B4">
        <w:t xml:space="preserve"> socialinės pedagogės, logopedė, spec. pedagogė, 3 mokytojo padėjėjos, psichologė, sveikatos priežiūros specialistė, trys specialistai dirba bibliotekoje – skaitykloje. </w:t>
      </w:r>
      <w:r>
        <w:t xml:space="preserve">Dvi mokytojos dirba pailgintoje dienos grupėje. </w:t>
      </w:r>
      <w:r w:rsidRPr="008355B4">
        <w:t>Mokytojų kvalifikacinės kategorijos: 3</w:t>
      </w:r>
      <w:r>
        <w:t>7</w:t>
      </w:r>
      <w:r w:rsidRPr="008355B4">
        <w:t xml:space="preserve"> metodininkai, </w:t>
      </w:r>
      <w:r>
        <w:t>16</w:t>
      </w:r>
      <w:r w:rsidRPr="008355B4">
        <w:t xml:space="preserve"> vyr. mokytojai, </w:t>
      </w:r>
      <w:r>
        <w:t>6</w:t>
      </w:r>
      <w:r w:rsidRPr="008355B4">
        <w:t xml:space="preserve"> mokytojai.</w:t>
      </w:r>
      <w:r>
        <w:t xml:space="preserve"> Vienuolika mokytojų įgijo magistro kvalifikacinį laipsnį. Direktorė ir direktorės pavaduotoja ugdymui turi magistro kvalifikacinį laipsnį, direktorė – pirmą, pavaduotojos ugdymui – antrą vadybines kategorijas.</w:t>
      </w:r>
    </w:p>
    <w:p w:rsidR="00BC67BB" w:rsidRDefault="00BC67BB" w:rsidP="0037329D">
      <w:pPr>
        <w:jc w:val="both"/>
      </w:pPr>
      <w:r>
        <w:t xml:space="preserve">   </w:t>
      </w:r>
      <w:r w:rsidRPr="00584BB9">
        <w:rPr>
          <w:b/>
        </w:rPr>
        <w:t>Progimnazijos socialiniai veiksniai:</w:t>
      </w:r>
      <w:r>
        <w:t xml:space="preserve"> 2016-2017 m.m. rugsėjo mėn. 1d. nemokamas maitinimas skirtas 83 mokiniams, 2017-2018 m.m. rugsėjo mėn. 1 d. nemokamas maitinimas skirtas 68 mokiniams, 2016-2017 m.m. rugsėjo mėn. 1d. pavežamų mokinių skaičius  54 mokiniai, 2017-2018 m.m. rugsėjo mėn. 1 d. – 52 mokiniai.</w:t>
      </w:r>
    </w:p>
    <w:p w:rsidR="00BC67BB" w:rsidRPr="00CC6A19" w:rsidRDefault="00BC67BB" w:rsidP="0037329D">
      <w:pPr>
        <w:jc w:val="both"/>
      </w:pPr>
      <w:r>
        <w:t xml:space="preserve">   </w:t>
      </w:r>
      <w:r w:rsidRPr="00584BB9">
        <w:rPr>
          <w:b/>
        </w:rPr>
        <w:t>Progimnazijos finansiniai, materialiniai ištekliai:</w:t>
      </w:r>
      <w:r>
        <w:t xml:space="preserve"> skiriamos Valstybės biudžeto lėšos – Mokinio krepšelis </w:t>
      </w:r>
      <w:r w:rsidRPr="00893D60">
        <w:rPr>
          <w:color w:val="000000"/>
        </w:rPr>
        <w:t>(2017 m. – 1.013.100,00 Eur), Savivaldybės biudžeto – mokymo aplinkos lėšos su mokinių pavežėjimu (2017 m.  – 324.380,00).</w:t>
      </w:r>
      <w:r>
        <w:t xml:space="preserve"> Specialiųjų programų lėšas mokykla gauna už maitinimo antkainį, nuomą. Kitos mokyklos lėšos -  gyventojų dviejų procentų pajamų mokesčio paramos lėšos, kita parama, ES fondų laimėtų projektų lėšos.</w:t>
      </w:r>
    </w:p>
    <w:p w:rsidR="00BC67BB" w:rsidRDefault="00BC67BB" w:rsidP="0037329D">
      <w:pPr>
        <w:tabs>
          <w:tab w:val="left" w:pos="2160"/>
        </w:tabs>
        <w:jc w:val="both"/>
      </w:pPr>
      <w:r>
        <w:t xml:space="preserve">   Mokymo lėšų – Mokinio Krepšelio, skiriamų iš Valstybės biudžeto, mokymo procesui vykdyti, mokytojų kvalifikacijai tobulinti, valdymui, mokyklos bibliotekai, specialiajai ir socialinei pedagoginei pagalbai pakanka, nes mokykla gerai komplektuoja klases (vidutinis klasių užpildomumas - 26 mokiniai klasėje). Tačiau lėšų nepakanka  vadovėliams ir kitoms mokymo priemonėms įsigyti, nes, pasikeitus lietuvių kalbos ugdymo praogramoms, būtina įsigyti naujus vadovėlius.</w:t>
      </w:r>
    </w:p>
    <w:p w:rsidR="00BC67BB" w:rsidRDefault="00BC67BB" w:rsidP="0037329D">
      <w:pPr>
        <w:tabs>
          <w:tab w:val="left" w:pos="2160"/>
        </w:tabs>
        <w:jc w:val="both"/>
      </w:pPr>
      <w:r>
        <w:t xml:space="preserve">   Mokymo aplinkos lėšų, skiriamų iš Savivaldybės biudžeto mokyklos šildymui, elektrai, vandeniui ir kitoms ūkio išlaidoms, techninio personalo išlaikymui, pastatų eksploatacijai pakanka, tačiau neskiriama lėšų remonto darbams, prekių, ilgalaikio turto įsigijimui. Iš specialiųjų programų lėšų, gyventojų dviejų procentų pajamų mokesčio paramos sumokėtų lėšų bei kitos paramos mokykla remontuoja kabinetus, įsigyja baldus, ūkines, kanceliarines priemones, vykdo projektus.</w:t>
      </w:r>
    </w:p>
    <w:p w:rsidR="00BC67BB" w:rsidRDefault="00BC67BB" w:rsidP="0037329D">
      <w:pPr>
        <w:tabs>
          <w:tab w:val="left" w:pos="2160"/>
        </w:tabs>
        <w:jc w:val="both"/>
      </w:pPr>
      <w:r>
        <w:t xml:space="preserve">   ES programų lėšos, gaunamos už laimėtus edukacinius projektus, naudojamos ugdymo proceso kokybės tobulinimui.</w:t>
      </w:r>
    </w:p>
    <w:p w:rsidR="00BC67BB" w:rsidRPr="00777663" w:rsidRDefault="00BC67BB" w:rsidP="0037329D">
      <w:pPr>
        <w:tabs>
          <w:tab w:val="left" w:pos="2160"/>
        </w:tabs>
        <w:jc w:val="both"/>
      </w:pPr>
      <w:r>
        <w:t xml:space="preserve">  </w:t>
      </w:r>
      <w:r w:rsidRPr="00584BB9">
        <w:rPr>
          <w:b/>
        </w:rPr>
        <w:t>Progimnazijos informacinės ir komunikavimo sistemos:</w:t>
      </w:r>
      <w:r>
        <w:t xml:space="preserve"> </w:t>
      </w:r>
      <w:r w:rsidRPr="004E23BF">
        <w:rPr>
          <w:color w:val="000000"/>
        </w:rPr>
        <w:t>148</w:t>
      </w:r>
      <w:r>
        <w:t xml:space="preserve"> stacionarūs, 5 nešiojami kompiuteriai, 139 kompiuteriai prijungti prie Interneto. Įrengti du informacinių technologijų kabinetai po 16 kompiuterių, 4 kompiuterizuotos skaityklos, kompiuterizuotos 52 mokytojų darbo vietos, pilnai įdiegtas interneto ryšys. Progimnazijos skaitykla, kabinetai aprūpinti moderniomis mokymo priemonėmis: </w:t>
      </w:r>
      <w:r w:rsidRPr="00466AA9">
        <w:t xml:space="preserve">4 </w:t>
      </w:r>
      <w:r>
        <w:t>interaktyviomis</w:t>
      </w:r>
      <w:r w:rsidRPr="00466AA9">
        <w:t xml:space="preserve"> lentomis,</w:t>
      </w:r>
      <w:r w:rsidRPr="00EC52C3">
        <w:rPr>
          <w:sz w:val="14"/>
          <w:szCs w:val="14"/>
        </w:rPr>
        <w:t xml:space="preserve"> </w:t>
      </w:r>
      <w:r>
        <w:t xml:space="preserve">kompiuterinėmis programomis, DVD, CD  grotuvais, televizoriais, grafo projektoriais,  multimedijos projektoriais, ekranais. Įstaiga turi 3 telefonus, 1 fakso aparatą, e-mail, interneto svetainę, radio ryšio sistemą. </w:t>
      </w:r>
      <w:r w:rsidRPr="00777663">
        <w:t>Informacija apie mokinių pasiekimus ir pažangą pildoma elektroniniame dienyne www.tamo.lt</w:t>
      </w:r>
    </w:p>
    <w:p w:rsidR="00BC67BB" w:rsidRDefault="00BC67BB" w:rsidP="00BD7550">
      <w:pPr>
        <w:pStyle w:val="NormalWeb"/>
        <w:tabs>
          <w:tab w:val="left" w:pos="993"/>
        </w:tabs>
        <w:spacing w:before="0" w:beforeAutospacing="0" w:after="0" w:afterAutospacing="0"/>
        <w:jc w:val="both"/>
      </w:pPr>
      <w:r>
        <w:rPr>
          <w:bCs/>
        </w:rPr>
        <w:t xml:space="preserve">   Įgyvendinant Mažeikių ,,Ventos“ progimnazijos 2017-ųjų metų veiklos planą, buvo</w:t>
      </w:r>
      <w:r>
        <w:rPr>
          <w:b/>
        </w:rPr>
        <w:t xml:space="preserve"> </w:t>
      </w:r>
      <w:r w:rsidRPr="00BD7550">
        <w:rPr>
          <w:rStyle w:val="Strong"/>
          <w:b w:val="0"/>
        </w:rPr>
        <w:t xml:space="preserve">vykdomos priešmokyklinio, </w:t>
      </w:r>
      <w:r w:rsidRPr="002D342E">
        <w:t>pradinio ugdymo, pagrindinio ugdymo pirmosios dalies</w:t>
      </w:r>
      <w:r>
        <w:t xml:space="preserve"> bei individualizuotas pradinio ir pagrindinio pirmosios dalies</w:t>
      </w:r>
      <w:r w:rsidRPr="002D342E">
        <w:t>, neforma</w:t>
      </w:r>
      <w:r>
        <w:t xml:space="preserve">liojo vaikų švietimo </w:t>
      </w:r>
      <w:r w:rsidRPr="002D342E">
        <w:t>program</w:t>
      </w:r>
      <w:r>
        <w:t xml:space="preserve">os, teikiama informacinė, psichologinė, socialinė pedagoginė, specialioji pedagoginė pagalba,  vykdoma mokinių sveikatos priežiūra, profesinis orientavimas bei minimalios priežiūros priemonės, įvertinami mokinių specialieji ugdymosi poreikiai, sudaromos sąlygos darbuotojams profesiškai tobulėti, </w:t>
      </w:r>
      <w:r w:rsidRPr="001673E2">
        <w:t>kuria</w:t>
      </w:r>
      <w:r>
        <w:t>ma</w:t>
      </w:r>
      <w:r w:rsidRPr="001673E2">
        <w:t xml:space="preserve"> ugdymo turinio reikalavimams įgyvendinti reikiam</w:t>
      </w:r>
      <w:r>
        <w:t>a</w:t>
      </w:r>
      <w:r w:rsidRPr="001673E2">
        <w:t xml:space="preserve"> materialin</w:t>
      </w:r>
      <w:r>
        <w:t>ė</w:t>
      </w:r>
      <w:r w:rsidRPr="001673E2">
        <w:t xml:space="preserve"> baz</w:t>
      </w:r>
      <w:r>
        <w:t xml:space="preserve">ė, </w:t>
      </w:r>
      <w:r w:rsidRPr="001673E2">
        <w:t>užtikrina</w:t>
      </w:r>
      <w:r>
        <w:t>mos</w:t>
      </w:r>
      <w:r w:rsidRPr="001673E2">
        <w:t xml:space="preserve"> higienos norm</w:t>
      </w:r>
      <w:r>
        <w:t>os</w:t>
      </w:r>
      <w:r w:rsidRPr="001673E2">
        <w:t>, sveik</w:t>
      </w:r>
      <w:r>
        <w:t>a</w:t>
      </w:r>
      <w:r w:rsidRPr="001673E2">
        <w:t>, saugi mokymosi ir darbo aplink</w:t>
      </w:r>
      <w:r>
        <w:t xml:space="preserve">a, organizuojamas mokinių vežiojimas, </w:t>
      </w:r>
      <w:r w:rsidRPr="001673E2">
        <w:t>maitinim</w:t>
      </w:r>
      <w:r>
        <w:t>as.</w:t>
      </w:r>
    </w:p>
    <w:p w:rsidR="00BC67BB" w:rsidRPr="00FE2936" w:rsidRDefault="00BC67BB" w:rsidP="00B816C0">
      <w:pPr>
        <w:jc w:val="both"/>
        <w:rPr>
          <w:color w:val="0070C0"/>
        </w:rPr>
      </w:pPr>
      <w:r>
        <w:t xml:space="preserve">   2017 m. progimnazijoje buvo rengiamos tradicijomis tapusios šventės: </w:t>
      </w:r>
      <w:r w:rsidRPr="008355B4">
        <w:t>Mokslo ir Žinių diena</w:t>
      </w:r>
      <w:r>
        <w:t>,</w:t>
      </w:r>
      <w:r w:rsidRPr="008355B4">
        <w:t xml:space="preserve"> </w:t>
      </w:r>
      <w:r>
        <w:t>s</w:t>
      </w:r>
      <w:r w:rsidRPr="008355B4">
        <w:t>olidarumo diena „Baltų mylia“</w:t>
      </w:r>
      <w:r>
        <w:t>,</w:t>
      </w:r>
      <w:r w:rsidRPr="008355B4">
        <w:t xml:space="preserve"> </w:t>
      </w:r>
      <w:r>
        <w:t>s</w:t>
      </w:r>
      <w:r w:rsidRPr="008355B4">
        <w:t>avivaldos diena</w:t>
      </w:r>
      <w:r>
        <w:t>,</w:t>
      </w:r>
      <w:r w:rsidRPr="008355B4">
        <w:t xml:space="preserve"> </w:t>
      </w:r>
      <w:r>
        <w:t>p</w:t>
      </w:r>
      <w:r w:rsidRPr="008355B4">
        <w:t>rojektinės dienos „55 – ios 5 – okų dienos mokykloje“ ir „Pirmoko 100 – dienis“</w:t>
      </w:r>
      <w:r>
        <w:t>,</w:t>
      </w:r>
      <w:r w:rsidRPr="008355B4">
        <w:t xml:space="preserve"> </w:t>
      </w:r>
      <w:r>
        <w:t>k</w:t>
      </w:r>
      <w:r w:rsidRPr="008355B4">
        <w:t>lasės Kalėdos</w:t>
      </w:r>
      <w:r>
        <w:t>,</w:t>
      </w:r>
      <w:r w:rsidRPr="008355B4">
        <w:t xml:space="preserve"> </w:t>
      </w:r>
      <w:r>
        <w:t>k</w:t>
      </w:r>
      <w:r w:rsidRPr="008355B4">
        <w:t>lasės ekskursijos diena</w:t>
      </w:r>
      <w:r>
        <w:t>,</w:t>
      </w:r>
      <w:r w:rsidRPr="008355B4">
        <w:t xml:space="preserve"> </w:t>
      </w:r>
      <w:r>
        <w:t>e</w:t>
      </w:r>
      <w:r w:rsidRPr="008355B4">
        <w:t>tninės kultūros diena – Užgavėnės</w:t>
      </w:r>
      <w:r>
        <w:t>,</w:t>
      </w:r>
      <w:r w:rsidRPr="008355B4">
        <w:t xml:space="preserve"> </w:t>
      </w:r>
      <w:r>
        <w:t>m</w:t>
      </w:r>
      <w:r w:rsidRPr="008355B4">
        <w:t>uziejų diena „Domėkis, pažink, saugok“</w:t>
      </w:r>
      <w:r>
        <w:t>,</w:t>
      </w:r>
      <w:r w:rsidRPr="008355B4">
        <w:t xml:space="preserve"> </w:t>
      </w:r>
      <w:r>
        <w:t>e</w:t>
      </w:r>
      <w:r w:rsidRPr="008355B4">
        <w:t>dukacinių išvykų diena „Pažink savo kraštą“</w:t>
      </w:r>
      <w:r>
        <w:t>,</w:t>
      </w:r>
      <w:r w:rsidRPr="008355B4">
        <w:t xml:space="preserve"> </w:t>
      </w:r>
      <w:r>
        <w:t>b</w:t>
      </w:r>
      <w:r w:rsidRPr="008355B4">
        <w:t>endruomeniškumo akcija „Skriskit balti balandžiai“</w:t>
      </w:r>
      <w:r>
        <w:t>,</w:t>
      </w:r>
      <w:r w:rsidRPr="008355B4">
        <w:t xml:space="preserve"> </w:t>
      </w:r>
      <w:r>
        <w:t>s</w:t>
      </w:r>
      <w:r w:rsidRPr="008355B4">
        <w:t>usitikimai su aktoriais, muzikantais, respublikos ir rajono teatrų kolektyvais</w:t>
      </w:r>
      <w:r>
        <w:t>.</w:t>
      </w:r>
      <w:r w:rsidRPr="008355B4">
        <w:t xml:space="preserve"> </w:t>
      </w:r>
      <w:r>
        <w:t>Organizuota viktorina</w:t>
      </w:r>
      <w:r w:rsidRPr="003B573A">
        <w:t xml:space="preserve"> ”Jei lietuvis tu esi, tai žinoti tu turi!”, skirta Konstitucijos dienai</w:t>
      </w:r>
      <w:r>
        <w:t xml:space="preserve"> ir </w:t>
      </w:r>
      <w:r w:rsidRPr="00E07277">
        <w:t xml:space="preserve">„Šešiolika klausimų apie Lietuvos Nepriklausomybės  Aktą pasirašiusius signatarus“, </w:t>
      </w:r>
      <w:r>
        <w:t>b</w:t>
      </w:r>
      <w:r w:rsidRPr="00E07277">
        <w:t>endruomeniškumo akcijos „Aš augu Lietuvoj“, nacionalini</w:t>
      </w:r>
      <w:r>
        <w:t>s</w:t>
      </w:r>
      <w:r w:rsidRPr="00E07277">
        <w:t xml:space="preserve"> diktant</w:t>
      </w:r>
      <w:r>
        <w:t>as</w:t>
      </w:r>
      <w:r w:rsidRPr="00E07277">
        <w:t xml:space="preserve"> „Ateik. Rašyk. Išsaugok.“, nacionalini</w:t>
      </w:r>
      <w:r>
        <w:t>s</w:t>
      </w:r>
      <w:r w:rsidRPr="00E07277">
        <w:t xml:space="preserve"> V. Kudirkos dailyraščio konkurs</w:t>
      </w:r>
      <w:r>
        <w:t>as</w:t>
      </w:r>
      <w:r w:rsidRPr="00E07277">
        <w:t xml:space="preserve"> „Rašom 201</w:t>
      </w:r>
      <w:r>
        <w:t>7</w:t>
      </w:r>
      <w:r w:rsidRPr="00E07277">
        <w:t>“, „Knygų Kalėdos 201</w:t>
      </w:r>
      <w:r>
        <w:t>7</w:t>
      </w:r>
      <w:r w:rsidRPr="00E07277">
        <w:t>“ – „Suteik knygai šansą ilgai gyventi...“</w:t>
      </w:r>
      <w:r>
        <w:t xml:space="preserve">, </w:t>
      </w:r>
      <w:r w:rsidRPr="00E07277">
        <w:t xml:space="preserve">Judumo savaitė, </w:t>
      </w:r>
      <w:r>
        <w:t>s</w:t>
      </w:r>
      <w:r w:rsidRPr="00E07277">
        <w:t>veikatiados akcij</w:t>
      </w:r>
      <w:r>
        <w:t>os</w:t>
      </w:r>
      <w:r w:rsidRPr="00E07277">
        <w:t>, judėjim</w:t>
      </w:r>
      <w:r>
        <w:t>as</w:t>
      </w:r>
      <w:r w:rsidRPr="00E07277">
        <w:t xml:space="preserve">: „Atmintis gyva, nes liudija“, Tolerancijos savaitė, Pilietinės iniciatyvos, „Visa Lietuva skaito vaikams“. „Visuotinio švietimo savaitė“, Mergaičių futbolo festivalis </w:t>
      </w:r>
      <w:r w:rsidRPr="00E07277">
        <w:rPr>
          <w:color w:val="333333"/>
        </w:rPr>
        <w:t xml:space="preserve">„Live Your Goals“, </w:t>
      </w:r>
      <w:r w:rsidRPr="00E07277">
        <w:t>„Tapk e-sportiškiausia mokykla”, Šiaurės šalių bibliotekų</w:t>
      </w:r>
      <w:r w:rsidRPr="0027616D">
        <w:t xml:space="preserve"> </w:t>
      </w:r>
      <w:r>
        <w:t xml:space="preserve">Skaitymų savaitė, </w:t>
      </w:r>
      <w:r w:rsidRPr="0027616D">
        <w:rPr>
          <w:shd w:val="clear" w:color="auto" w:fill="FFFFFF"/>
        </w:rPr>
        <w:t xml:space="preserve">„Savaitė be patyčių“ </w:t>
      </w:r>
      <w:r w:rsidRPr="00263B98">
        <w:t xml:space="preserve">ir kt. </w:t>
      </w:r>
      <w:r>
        <w:t xml:space="preserve">Dalyvavome </w:t>
      </w:r>
      <w:r w:rsidRPr="00263B98">
        <w:t>ekologinėje akcijoje „DAROM“, „Mano žalioji palangė“</w:t>
      </w:r>
      <w:r>
        <w:t xml:space="preserve">, </w:t>
      </w:r>
      <w:r w:rsidRPr="00263B98">
        <w:t xml:space="preserve">prevenciniuose, socialiniuose, </w:t>
      </w:r>
      <w:r>
        <w:t>karjeros ugdymo renginiuose. Progimnazijos mokiniai m</w:t>
      </w:r>
      <w:r w:rsidRPr="008355B4">
        <w:t>oko</w:t>
      </w:r>
      <w:r>
        <w:t>mi</w:t>
      </w:r>
      <w:r w:rsidRPr="008355B4">
        <w:t xml:space="preserve"> pilietiškumo originaliai organizuo</w:t>
      </w:r>
      <w:r>
        <w:t>jant</w:t>
      </w:r>
      <w:r w:rsidRPr="008355B4">
        <w:t xml:space="preserve"> valstybinių švenčių - Vasario 16, Kovo 11 - paminėjimus Mažeikių miesto bendruomenei</w:t>
      </w:r>
      <w:r>
        <w:t>.</w:t>
      </w:r>
      <w:r w:rsidRPr="008355B4">
        <w:t xml:space="preserve"> </w:t>
      </w:r>
      <w:r>
        <w:t>B</w:t>
      </w:r>
      <w:r w:rsidRPr="008355B4">
        <w:t>endraujame su tėvais, įtraukdami juos į įvairias veiklas: per Mokytojų dieną jie veda pamokas</w:t>
      </w:r>
      <w:r>
        <w:t>,</w:t>
      </w:r>
      <w:r w:rsidRPr="008355B4">
        <w:t xml:space="preserve"> dalyvauja sportinėse kovose, pelnydami klasei taškus</w:t>
      </w:r>
      <w:r>
        <w:t>,</w:t>
      </w:r>
      <w:r w:rsidRPr="008355B4">
        <w:t xml:space="preserve"> mokosi pozityvios tėvystės grupėje</w:t>
      </w:r>
      <w:r>
        <w:t>,</w:t>
      </w:r>
      <w:r w:rsidRPr="008355B4">
        <w:t xml:space="preserve"> rengiame jau tradicija tapusius klasių pasirodymus dainų, šokių konkurs</w:t>
      </w:r>
      <w:r>
        <w:t>us</w:t>
      </w:r>
      <w:r w:rsidRPr="008355B4">
        <w:t>, temines tapybos, foto parodas, apibendriname ir įvertiname metų veiklas „Ventos“ Garbėje“.</w:t>
      </w:r>
      <w:r>
        <w:t xml:space="preserve"> </w:t>
      </w:r>
      <w:r w:rsidRPr="008355B4">
        <w:t xml:space="preserve">Bendraujame ir bendradarbiaujame su visomis švietimo įstaigomis, dalyvaudami ir patys organizuodami „atvirų durų“ dienas, popietes, viktorinas, konkursus. </w:t>
      </w:r>
    </w:p>
    <w:p w:rsidR="00BC67BB" w:rsidRDefault="00BC67BB" w:rsidP="0037329D">
      <w:pPr>
        <w:pStyle w:val="NormalWeb"/>
        <w:tabs>
          <w:tab w:val="left" w:pos="993"/>
        </w:tabs>
        <w:spacing w:before="0" w:beforeAutospacing="0" w:after="0" w:afterAutospacing="0"/>
        <w:jc w:val="both"/>
      </w:pPr>
      <w:r>
        <w:t xml:space="preserve">   Progimnazija dalyvavo</w:t>
      </w:r>
      <w:r w:rsidRPr="00D96480">
        <w:t xml:space="preserve"> dviejų metų programos ,,Erasmus+“ 2 pagrindinio veiksmo bendrojo</w:t>
      </w:r>
    </w:p>
    <w:p w:rsidR="00BC67BB" w:rsidRPr="00EF6328" w:rsidRDefault="00BC67BB" w:rsidP="0037329D">
      <w:pPr>
        <w:pStyle w:val="NormalWeb"/>
        <w:tabs>
          <w:tab w:val="left" w:pos="993"/>
        </w:tabs>
        <w:spacing w:before="0" w:beforeAutospacing="0" w:after="0" w:afterAutospacing="0"/>
        <w:jc w:val="both"/>
        <w:rPr>
          <w:color w:val="0070C0"/>
        </w:rPr>
      </w:pPr>
      <w:r w:rsidRPr="00D96480">
        <w:t xml:space="preserve"> ugdymo sektoriaus tarpm</w:t>
      </w:r>
      <w:r w:rsidRPr="00580B35">
        <w:t>okyklinės strateginės partnerystės projekt</w:t>
      </w:r>
      <w:r>
        <w:t>e</w:t>
      </w:r>
      <w:r w:rsidRPr="00580B35">
        <w:t xml:space="preserve"> ,,Creative European School: C.L.I.C.K“ (,,Kūrybinga Europinė mokykla: komunikacija, kalbos, tarpkultūrinis bendradarbiavimas, kultūra, žinios“).</w:t>
      </w:r>
      <w:r w:rsidRPr="00DA71D7">
        <w:rPr>
          <w:lang w:val="en-US"/>
        </w:rPr>
        <w:t xml:space="preserve"> </w:t>
      </w:r>
      <w:r w:rsidRPr="00375F5F">
        <w:rPr>
          <w:lang w:val="en-US"/>
        </w:rPr>
        <w:t>Mūsų partneriai – Arsakeo Liceum Patra (Graikija), Colegio Dr. Luis Pereira de Costa (Portugalija), Scoala Gimnaziala Constantin Parfene (Rumunija), Centro de Ensenanzas Greguerias Sociedat Cooperativa Andaluza (Ispanija) ir Instituto Comprensivo Francesco Mina Palumbo (Ital</w:t>
      </w:r>
      <w:r>
        <w:rPr>
          <w:lang w:val="en-US"/>
        </w:rPr>
        <w:t>ija</w:t>
      </w:r>
      <w:r w:rsidRPr="00375F5F">
        <w:rPr>
          <w:lang w:val="en-US"/>
        </w:rPr>
        <w:t>)</w:t>
      </w:r>
      <w:r>
        <w:rPr>
          <w:lang w:val="en-US"/>
        </w:rPr>
        <w:t>.</w:t>
      </w:r>
    </w:p>
    <w:p w:rsidR="00BC67BB" w:rsidRDefault="00BC67BB" w:rsidP="0037329D">
      <w:pPr>
        <w:tabs>
          <w:tab w:val="left" w:pos="993"/>
          <w:tab w:val="left" w:pos="1530"/>
          <w:tab w:val="center" w:pos="5173"/>
        </w:tabs>
        <w:autoSpaceDE w:val="0"/>
        <w:autoSpaceDN w:val="0"/>
        <w:adjustRightInd w:val="0"/>
        <w:spacing w:before="360" w:after="240"/>
        <w:jc w:val="center"/>
        <w:rPr>
          <w:b/>
          <w:bCs/>
        </w:rPr>
      </w:pPr>
      <w:r w:rsidRPr="00F66C4D">
        <w:rPr>
          <w:b/>
          <w:bCs/>
        </w:rPr>
        <w:t xml:space="preserve">II. </w:t>
      </w:r>
      <w:r>
        <w:rPr>
          <w:b/>
        </w:rPr>
        <w:t>APIBENDRINIMAS, IŠVADOS, PRIEMONIŲ SIŪLYMAI DĖL VEIKLOS TOBULINIMO</w:t>
      </w:r>
    </w:p>
    <w:p w:rsidR="00BC67BB" w:rsidRPr="00577F9F" w:rsidRDefault="00BC67BB" w:rsidP="0037329D">
      <w:pPr>
        <w:tabs>
          <w:tab w:val="left" w:pos="709"/>
          <w:tab w:val="left" w:pos="851"/>
          <w:tab w:val="left" w:pos="993"/>
        </w:tabs>
        <w:jc w:val="both"/>
      </w:pPr>
      <w:r>
        <w:t xml:space="preserve">  </w:t>
      </w:r>
      <w:r w:rsidRPr="00D43EC3">
        <w:rPr>
          <w:b/>
        </w:rPr>
        <w:t>Progimnazijos veiklos tikslas</w:t>
      </w:r>
      <w:r w:rsidRPr="000A0567">
        <w:t xml:space="preserve"> – plėtoti dvasines, intelektines ir fizines asmens galias, ugdyti kūrybingą, atsakingą pilietį, įgijusį kompetencijų, būtinų sėkmingai socialinei integracijai ir mokymuisi visą gyvenimą</w:t>
      </w:r>
      <w:r>
        <w:t xml:space="preserve"> – įgyvendintas.</w:t>
      </w:r>
    </w:p>
    <w:p w:rsidR="00BC67BB" w:rsidRDefault="00BC67BB" w:rsidP="0037329D">
      <w:pPr>
        <w:tabs>
          <w:tab w:val="left" w:pos="709"/>
          <w:tab w:val="left" w:pos="851"/>
          <w:tab w:val="left" w:pos="993"/>
        </w:tabs>
        <w:jc w:val="both"/>
      </w:pPr>
      <w:r>
        <w:t xml:space="preserve">  </w:t>
      </w:r>
      <w:r w:rsidRPr="00D43EC3">
        <w:rPr>
          <w:b/>
        </w:rPr>
        <w:t>Progimnazijos veiklos uždaviniai</w:t>
      </w:r>
      <w:r>
        <w:t xml:space="preserve"> - </w:t>
      </w:r>
      <w:r w:rsidRPr="000A0567">
        <w:t xml:space="preserve">teikti mokiniams kokybišką priešmokyklinį, pradinį, </w:t>
      </w:r>
      <w:r>
        <w:t xml:space="preserve">I pakopos </w:t>
      </w:r>
      <w:r w:rsidRPr="000A0567">
        <w:t>pagrindinį išsilavinimą</w:t>
      </w:r>
      <w:r>
        <w:t xml:space="preserve">, </w:t>
      </w:r>
      <w:r w:rsidRPr="000A0567">
        <w:t>tenkinti mokinių pažinimo, lavinimosi ir saviraiškos poreikius</w:t>
      </w:r>
      <w:r>
        <w:t xml:space="preserve">, </w:t>
      </w:r>
      <w:r w:rsidRPr="000A0567">
        <w:t>teikti mokiniams reikiamą pagalbą</w:t>
      </w:r>
      <w:r>
        <w:t xml:space="preserve">, </w:t>
      </w:r>
      <w:r w:rsidRPr="000A0567">
        <w:t xml:space="preserve"> užtikrinti sveiką ir saugią mokymo (-si) aplinką</w:t>
      </w:r>
      <w:r>
        <w:t xml:space="preserve"> – pasiekti.</w:t>
      </w:r>
    </w:p>
    <w:p w:rsidR="00BC67BB" w:rsidRDefault="00BC67BB" w:rsidP="0037329D">
      <w:pPr>
        <w:jc w:val="both"/>
        <w:rPr>
          <w:b/>
        </w:rPr>
      </w:pPr>
      <w:r>
        <w:t xml:space="preserve">     </w:t>
      </w:r>
      <w:r w:rsidRPr="00397329">
        <w:rPr>
          <w:b/>
        </w:rPr>
        <w:t>Ugdymo kokybė</w:t>
      </w:r>
      <w:r>
        <w:rPr>
          <w:b/>
        </w:rPr>
        <w:t>, pažanga.</w:t>
      </w:r>
    </w:p>
    <w:p w:rsidR="00BC67BB" w:rsidRPr="00403EBD" w:rsidRDefault="00BC67BB" w:rsidP="007309E1">
      <w:pPr>
        <w:jc w:val="both"/>
      </w:pPr>
      <w:r>
        <w:rPr>
          <w:b/>
        </w:rPr>
        <w:t xml:space="preserve">  </w:t>
      </w:r>
      <w:r w:rsidRPr="00403EBD">
        <w:t xml:space="preserve">Ugdymo kokybė pagal </w:t>
      </w:r>
      <w:r>
        <w:t xml:space="preserve">pasiektą </w:t>
      </w:r>
      <w:r w:rsidRPr="00403EBD">
        <w:t>pažangą</w:t>
      </w:r>
      <w:r>
        <w:t xml:space="preserve"> 2016-2017 m.m., lyginant su 2015-2016 m.m. pagerėjo 6,9 procento, o lyginant vienam mokiniui tenkančią pasiektą pažangą – pagerėjo 11,5 procento.</w:t>
      </w:r>
    </w:p>
    <w:p w:rsidR="00BC67BB" w:rsidRDefault="00BC67BB" w:rsidP="007309E1">
      <w:pPr>
        <w:jc w:val="both"/>
        <w:rPr>
          <w:b/>
        </w:rPr>
      </w:pPr>
      <w:r>
        <w:t xml:space="preserve">  2016-2017</w:t>
      </w:r>
      <w:r w:rsidRPr="00CB348A">
        <w:t xml:space="preserve"> m. m. 1-8 klasių pažangumas 100 procentų</w:t>
      </w:r>
      <w:r>
        <w:t>.</w:t>
      </w:r>
      <w:r w:rsidRPr="00CB348A">
        <w:t xml:space="preserve"> </w:t>
      </w:r>
      <w:r>
        <w:t>Nėra mokinių</w:t>
      </w:r>
      <w:r w:rsidRPr="00CB348A">
        <w:t xml:space="preserve">, kuriems būtų skirti </w:t>
      </w:r>
      <w:r>
        <w:t>p</w:t>
      </w:r>
      <w:r w:rsidRPr="00CB348A">
        <w:t>apildomi darbai.</w:t>
      </w:r>
      <w:r w:rsidRPr="007C013F">
        <w:rPr>
          <w:rFonts w:ascii="TimesLT" w:hAnsi="TimesLT"/>
        </w:rPr>
        <w:t xml:space="preserve"> </w:t>
      </w:r>
      <w:r w:rsidRPr="00CB348A">
        <w:rPr>
          <w:rFonts w:ascii="TimesLT" w:hAnsi="TimesLT"/>
        </w:rPr>
        <w:t xml:space="preserve">Pradinio ugdymo pakopos </w:t>
      </w:r>
      <w:r>
        <w:rPr>
          <w:rFonts w:ascii="TimesLT" w:hAnsi="TimesLT"/>
        </w:rPr>
        <w:t xml:space="preserve">56 </w:t>
      </w:r>
      <w:r w:rsidRPr="00CB348A">
        <w:rPr>
          <w:rFonts w:ascii="TimesLT" w:hAnsi="TimesLT"/>
        </w:rPr>
        <w:t>mokinys baigė</w:t>
      </w:r>
      <w:r w:rsidRPr="00CB348A">
        <w:rPr>
          <w:rFonts w:ascii="TimesLT" w:hAnsi="TimesLT"/>
          <w:b/>
        </w:rPr>
        <w:t xml:space="preserve"> </w:t>
      </w:r>
      <w:r w:rsidRPr="00CB348A">
        <w:rPr>
          <w:rFonts w:ascii="TimesLT" w:hAnsi="TimesLT"/>
        </w:rPr>
        <w:t xml:space="preserve">aukštesniuoju lygiu. </w:t>
      </w:r>
      <w:r w:rsidRPr="00CB348A">
        <w:t xml:space="preserve"> </w:t>
      </w:r>
      <w:r>
        <w:t>Tai sudaro 17%  pradinėse klasėse besimokančių mokinių. 5-8 klasėse g</w:t>
      </w:r>
      <w:r w:rsidRPr="00CB348A">
        <w:rPr>
          <w:szCs w:val="18"/>
        </w:rPr>
        <w:t xml:space="preserve">erai mokslo metus baigusių mokinių skaičius – </w:t>
      </w:r>
      <w:r>
        <w:rPr>
          <w:szCs w:val="18"/>
        </w:rPr>
        <w:t>216</w:t>
      </w:r>
      <w:r w:rsidRPr="00CB348A">
        <w:rPr>
          <w:szCs w:val="18"/>
        </w:rPr>
        <w:t xml:space="preserve">, iš jų labai gerai ir puikiai įvertinti </w:t>
      </w:r>
      <w:r>
        <w:rPr>
          <w:szCs w:val="18"/>
        </w:rPr>
        <w:t>60 , t.y. 11% mokinių.</w:t>
      </w:r>
    </w:p>
    <w:p w:rsidR="00BC67BB" w:rsidRDefault="00BC67BB" w:rsidP="007309E1">
      <w:pPr>
        <w:jc w:val="both"/>
        <w:rPr>
          <w:color w:val="000000"/>
        </w:rPr>
      </w:pPr>
      <w:r>
        <w:rPr>
          <w:color w:val="000000"/>
        </w:rPr>
        <w:t xml:space="preserve">  A</w:t>
      </w:r>
      <w:r w:rsidRPr="008355B4">
        <w:rPr>
          <w:color w:val="000000"/>
        </w:rPr>
        <w:t>ukštų rezultatų pasiekta olimpiadose. Rajono olimpiadose laimėta 40 prizinių vietų: 1</w:t>
      </w:r>
      <w:r>
        <w:rPr>
          <w:color w:val="000000"/>
        </w:rPr>
        <w:t>3</w:t>
      </w:r>
      <w:r w:rsidRPr="008355B4">
        <w:rPr>
          <w:color w:val="000000"/>
        </w:rPr>
        <w:t xml:space="preserve"> pirmų, 1</w:t>
      </w:r>
      <w:r>
        <w:rPr>
          <w:color w:val="000000"/>
        </w:rPr>
        <w:t>2</w:t>
      </w:r>
      <w:r w:rsidRPr="008355B4">
        <w:rPr>
          <w:color w:val="000000"/>
        </w:rPr>
        <w:t xml:space="preserve"> antrų ir 1</w:t>
      </w:r>
      <w:r>
        <w:rPr>
          <w:color w:val="000000"/>
        </w:rPr>
        <w:t>5</w:t>
      </w:r>
      <w:r w:rsidRPr="008355B4">
        <w:rPr>
          <w:color w:val="000000"/>
        </w:rPr>
        <w:t xml:space="preserve"> trečių vietų</w:t>
      </w:r>
      <w:r>
        <w:rPr>
          <w:color w:val="000000"/>
        </w:rPr>
        <w:t xml:space="preserve">. </w:t>
      </w:r>
    </w:p>
    <w:p w:rsidR="00BC67BB" w:rsidRDefault="00BC67BB" w:rsidP="007309E1">
      <w:pPr>
        <w:jc w:val="both"/>
      </w:pPr>
      <w:r>
        <w:rPr>
          <w:color w:val="000000"/>
        </w:rPr>
        <w:t xml:space="preserve">  Respublikoje pagal respublikinių olimpiadų reitingą ,,Ventos“ progimnazija yra dvidešimtuke. </w:t>
      </w:r>
      <w:r>
        <w:t>Trys</w:t>
      </w:r>
      <w:r w:rsidRPr="00C62EA6">
        <w:t xml:space="preserve"> progimnazistai dalyvavo </w:t>
      </w:r>
      <w:r>
        <w:t>Šiaurės Lietuvos V–</w:t>
      </w:r>
      <w:r w:rsidRPr="00C62EA6">
        <w:t>VIII klasių integruotoje gamtos ir biologijos olimpiadoje</w:t>
      </w:r>
      <w:r>
        <w:t xml:space="preserve">, kur </w:t>
      </w:r>
      <w:r w:rsidRPr="00C62EA6">
        <w:t>l</w:t>
      </w:r>
      <w:r>
        <w:t xml:space="preserve">aimėjo II </w:t>
      </w:r>
      <w:r w:rsidRPr="00C62EA6">
        <w:t>vietą.</w:t>
      </w:r>
      <w:r>
        <w:t xml:space="preserve"> 10 mokinių iš 7 – 8 klasių atstovavo mokyklai 9 – ojoje Lietuvos mokinių gamtos mokslų olimpiadoje, kur apdovanoti Švietimo ir mokslo ministerijos III laipsnio, II laipsnio diplomais, o mokykla pagal trijų geriausiai pasirodžiusių mokinių taškų vidurkį užėmė III vietą respublikoje.</w:t>
      </w:r>
    </w:p>
    <w:p w:rsidR="00BC67BB" w:rsidRDefault="00BC67BB" w:rsidP="007309E1">
      <w:pPr>
        <w:jc w:val="both"/>
      </w:pPr>
      <w:r>
        <w:t xml:space="preserve">   </w:t>
      </w:r>
      <w:r w:rsidRPr="008355B4">
        <w:t>Mažeikių „Ventos“ progimnazijos 201</w:t>
      </w:r>
      <w:r>
        <w:t>7</w:t>
      </w:r>
      <w:r w:rsidRPr="008355B4">
        <w:t xml:space="preserve"> m. </w:t>
      </w:r>
      <w:r>
        <w:t>pasiekimų patikrinimo</w:t>
      </w:r>
      <w:r w:rsidRPr="008355B4">
        <w:t xml:space="preserve"> 2 klasėje</w:t>
      </w:r>
      <w:r>
        <w:t xml:space="preserve"> mokinių</w:t>
      </w:r>
      <w:r w:rsidRPr="008355B4">
        <w:t xml:space="preserve"> pasiekimų procentas vyrauja nuo </w:t>
      </w:r>
      <w:r>
        <w:t>69,9</w:t>
      </w:r>
      <w:r w:rsidRPr="008355B4">
        <w:t xml:space="preserve"> iki </w:t>
      </w:r>
      <w:r>
        <w:t>84,8</w:t>
      </w:r>
      <w:r w:rsidRPr="008355B4">
        <w:t xml:space="preserve"> pagal veiklos sritis ir gebėjimus. </w:t>
      </w:r>
      <w:r>
        <w:t>Antrokų rezultatai atitinka šalies antrokų patikrinimo rezultatus.</w:t>
      </w:r>
    </w:p>
    <w:p w:rsidR="00BC67BB" w:rsidRDefault="00BC67BB" w:rsidP="007309E1">
      <w:pPr>
        <w:jc w:val="both"/>
      </w:pPr>
      <w:r>
        <w:t xml:space="preserve">   Pasiekimų patikrinimų testų  4  klasėje mokinių pasiekimų procentas svyruoja nuo 60,3 iki 68,5 pagal veiklos sritis ir gebėjimus.</w:t>
      </w:r>
      <w:r w:rsidRPr="004630C8">
        <w:t xml:space="preserve"> </w:t>
      </w:r>
      <w:r>
        <w:t>Ketvirtokų rezultatai atitinka visų šalies ketvirtokų patikrinimo rezultatus.</w:t>
      </w:r>
    </w:p>
    <w:p w:rsidR="00BC67BB" w:rsidRDefault="00BC67BB" w:rsidP="007309E1">
      <w:pPr>
        <w:jc w:val="both"/>
      </w:pPr>
      <w:r>
        <w:t xml:space="preserve">  Pasiekimų patikrinimų testų 6 klasėje mokinių pasiekimų procentas svyruoja nuo 48,9 iki 56,3 pagal veiklos sritis ir gebėjimus.</w:t>
      </w:r>
      <w:r w:rsidRPr="004630C8">
        <w:t xml:space="preserve"> </w:t>
      </w:r>
      <w:r>
        <w:t>Šie rezultatai atitinka visų šalies šeštokų patikrinimo rezultatus.</w:t>
      </w:r>
    </w:p>
    <w:p w:rsidR="00BC67BB" w:rsidRDefault="00BC67BB" w:rsidP="007309E1">
      <w:pPr>
        <w:jc w:val="both"/>
      </w:pPr>
      <w:r>
        <w:t xml:space="preserve">   Pasiekimų patikrinimų testų 8 klasėje mokinių pasiekimų procentas svyruoja nuo 57,0 iki 66,1 pagal veiklos sritis ir gebėjimus.</w:t>
      </w:r>
      <w:r w:rsidRPr="004630C8">
        <w:t xml:space="preserve"> </w:t>
      </w:r>
      <w:r>
        <w:t>Šie rezultatai atitinka visų šalies aštuntokų patikrinimo rezultatus.</w:t>
      </w:r>
    </w:p>
    <w:p w:rsidR="00BC67BB" w:rsidRDefault="00BC67BB" w:rsidP="007309E1">
      <w:pPr>
        <w:jc w:val="both"/>
      </w:pPr>
      <w:r>
        <w:t xml:space="preserve">  Atlikus pasiekimų patikrinimų rezultatų analizę antrose, ketvirtose, šeštose ir aštuntose klasėse galima apibendrinti, kad mokinių pasiekimai siekia ar net nežymiai viršija visos šalies mokinių pasiekimų vidurkį. Vadinasi mokykloje užtikrinamas kokybiškas ugdymo procesas, ugdymo proceso grįžtamasis ryšys ir kryptingai teikiama dalykinė pagalba.</w:t>
      </w:r>
    </w:p>
    <w:p w:rsidR="00BC67BB" w:rsidRDefault="00BC67BB" w:rsidP="0037329D">
      <w:pPr>
        <w:tabs>
          <w:tab w:val="left" w:pos="2160"/>
        </w:tabs>
        <w:jc w:val="both"/>
      </w:pPr>
      <w:r>
        <w:rPr>
          <w:b/>
        </w:rPr>
        <w:t xml:space="preserve">   </w:t>
      </w:r>
      <w:r w:rsidRPr="00EC52C3">
        <w:rPr>
          <w:b/>
        </w:rPr>
        <w:t xml:space="preserve"> </w:t>
      </w:r>
      <w:r w:rsidRPr="004471FB">
        <w:rPr>
          <w:b/>
        </w:rPr>
        <w:t xml:space="preserve">Progimnazijos </w:t>
      </w:r>
      <w:r>
        <w:rPr>
          <w:b/>
        </w:rPr>
        <w:t>s</w:t>
      </w:r>
      <w:r w:rsidRPr="00EC52C3">
        <w:rPr>
          <w:b/>
        </w:rPr>
        <w:t>tiprybės</w:t>
      </w:r>
      <w:r>
        <w:rPr>
          <w:b/>
        </w:rPr>
        <w:t>.</w:t>
      </w:r>
      <w:r>
        <w:t xml:space="preserve">  </w:t>
      </w:r>
    </w:p>
    <w:p w:rsidR="00BC67BB" w:rsidRDefault="00BC67BB" w:rsidP="0037329D">
      <w:pPr>
        <w:tabs>
          <w:tab w:val="left" w:pos="2160"/>
        </w:tabs>
        <w:jc w:val="both"/>
      </w:pPr>
      <w:r>
        <w:t xml:space="preserve">   Strateginis valdymas, paidalinta lyderystė. Mokinių skaičiaus didėjimas. G</w:t>
      </w:r>
      <w:r w:rsidRPr="00CC31EB">
        <w:t>eras mokyklos įvaizdis bendruomenėje</w:t>
      </w:r>
      <w:r>
        <w:t>.</w:t>
      </w:r>
      <w:r w:rsidRPr="00EC52C3">
        <w:rPr>
          <w:b/>
        </w:rPr>
        <w:t xml:space="preserve"> </w:t>
      </w:r>
      <w:r>
        <w:t xml:space="preserve"> Prasminga ir tinkamo lygio ugdomoji veikla. Aukštas mokinių pažangumo lygis. Orginalūs, įdomūs, prasmingi, visą mokyklos ir rajono bendruomenę apjungiantys popamokiniai renginiai. Dalyvavimas rajoniniuose, respublikiniuose, tarptautiniuose projektuose. Gabių vaikų ugdymas, aukšti pasiekimai rajoninėse, respublikinėse olimpiadose ir konkursuose. Aukštesni už respublikos vidurkį 2, 4, 6 ir 8 klasių mokinių pasiekimų patikrinimų rezultatai. Geras mikroklimatas, bendradarbiavimo kultūra. Aukšta mokytojų kvalifikacija. Aukšta vadovų kvalifikacija. Kolegialus mokymasis: vadovų ir mokytojų komandos veda seminarus rajono, respublikos mokykų vadovams ir mokytojams. Efektyvus, naudojant inovatyvias formas, tėvų ir mokytojų bendradarbiavimas. Pilnai suformuota pedagoginės pagalbos mokiniui teikimo komanda. Tikslingas  pagalbos mokiniui teikimas. Sukurtos mokymosi motyvaciją skatinančios ugdymo erdvės. Įkurta lauko klasė patyriminiam ugdymo proceso organizavimui. Kabinetai,  skaityklos aprūpintos informacinėmis tecnologijomis, kompiuteriais. </w:t>
      </w:r>
    </w:p>
    <w:p w:rsidR="00BC67BB" w:rsidRDefault="00BC67BB" w:rsidP="0037329D">
      <w:pPr>
        <w:tabs>
          <w:tab w:val="left" w:pos="2160"/>
        </w:tabs>
        <w:jc w:val="both"/>
      </w:pPr>
      <w:r>
        <w:rPr>
          <w:b/>
        </w:rPr>
        <w:t xml:space="preserve">   Problemos, silpnybės.</w:t>
      </w:r>
    </w:p>
    <w:p w:rsidR="00BC67BB" w:rsidRDefault="00BC67BB" w:rsidP="0037329D">
      <w:pPr>
        <w:tabs>
          <w:tab w:val="left" w:pos="2160"/>
        </w:tabs>
        <w:jc w:val="both"/>
      </w:pPr>
      <w:r>
        <w:t xml:space="preserve">   MK lėšų trūkumas naujų vadovėlių (keitėsi programos), informacinėms technologijoms įsigyti, aplinkos lėšų trūkumas naujiems baldams, suolams įsigyti. Dalies  mokinių mokymosi motyvacijos, aktyvumo, pasitikėjimo savo jėgomis, atsakomybės už savo mokymąsi stoka. Nepakankamas tėvų įsitraukimas į vaikų ugdymą, dalyvavimą mokyklos veiklose.</w:t>
      </w:r>
    </w:p>
    <w:p w:rsidR="00BC67BB" w:rsidRDefault="00BC67BB" w:rsidP="0037329D">
      <w:pPr>
        <w:tabs>
          <w:tab w:val="left" w:pos="2160"/>
        </w:tabs>
        <w:jc w:val="both"/>
      </w:pPr>
      <w:r>
        <w:rPr>
          <w:b/>
        </w:rPr>
        <w:t xml:space="preserve">   </w:t>
      </w:r>
      <w:r w:rsidRPr="00EC52C3">
        <w:rPr>
          <w:b/>
        </w:rPr>
        <w:t>Galimybės</w:t>
      </w:r>
      <w:r>
        <w:rPr>
          <w:b/>
        </w:rPr>
        <w:t xml:space="preserve">. </w:t>
      </w:r>
      <w:r>
        <w:t xml:space="preserve">  </w:t>
      </w:r>
    </w:p>
    <w:p w:rsidR="00BC67BB" w:rsidRDefault="00BC67BB" w:rsidP="0037329D">
      <w:pPr>
        <w:tabs>
          <w:tab w:val="left" w:pos="2160"/>
        </w:tabs>
        <w:jc w:val="both"/>
      </w:pPr>
      <w:r>
        <w:t xml:space="preserve">   Rajono mokyklų tinklo pertvarka leis išsaugoti visas mokyklai skiriamas MK lėšas bei sudarys galimybę gauti didesnius asignavimus mokyklos aplinkai finansuoti. Dalyvaujant ES edukaciniuose projektuose, toliau kils ugdomosios veiklos kokybė. Tęsiamas ugdymo aplinkų modernizavimas sudarys galimybes pritaikyti praktinius mokinių gebėjimus bei gilinti socialinius įgūdžius. Pedagoginis tėvų švietimas įgalins labiau įtraukti tėvus į vaikų ugdymo procesą, mokyklinę veiklą.</w:t>
      </w:r>
    </w:p>
    <w:p w:rsidR="00BC67BB" w:rsidRDefault="00BC67BB" w:rsidP="0037329D">
      <w:pPr>
        <w:tabs>
          <w:tab w:val="left" w:pos="2160"/>
        </w:tabs>
        <w:jc w:val="both"/>
        <w:rPr>
          <w:b/>
        </w:rPr>
      </w:pPr>
      <w:r>
        <w:rPr>
          <w:b/>
        </w:rPr>
        <w:t xml:space="preserve">   Iššūkiai, grėsmės. </w:t>
      </w:r>
    </w:p>
    <w:p w:rsidR="00BC67BB" w:rsidRDefault="00BC67BB" w:rsidP="0037329D">
      <w:pPr>
        <w:tabs>
          <w:tab w:val="left" w:pos="2160"/>
        </w:tabs>
        <w:jc w:val="both"/>
      </w:pPr>
      <w:r>
        <w:rPr>
          <w:b/>
        </w:rPr>
        <w:t xml:space="preserve">   </w:t>
      </w:r>
      <w:r w:rsidRPr="007A6BD8">
        <w:t xml:space="preserve">Patalpų, </w:t>
      </w:r>
      <w:r>
        <w:t>stoka žymiai didėjant pageidaujančių mokytis progimnazijoje skaičiui. Lėšų mokymosi aplinkai gerinti stoka. Mokinių elgesio problemos, atsirandančios paauglystės amžiuje ypač kai toje pačioje erdvėje koncenruojasi didelis skaičius to paties amžiaus vaikų. Mokytojų kompetencijos kėlimas, dirbant su įvairių gebėjimų ir motyvacijos lygio vaikais, SUP vaikų skaičiaus augimas. Mokytojų trūkumas.</w:t>
      </w:r>
    </w:p>
    <w:p w:rsidR="00BC67BB" w:rsidRDefault="00BC67BB" w:rsidP="0037329D">
      <w:pPr>
        <w:tabs>
          <w:tab w:val="left" w:pos="2160"/>
        </w:tabs>
        <w:jc w:val="both"/>
        <w:rPr>
          <w:b/>
        </w:rPr>
      </w:pPr>
      <w:r>
        <w:t xml:space="preserve">      </w:t>
      </w:r>
      <w:r>
        <w:rPr>
          <w:b/>
        </w:rPr>
        <w:t>Išvados:</w:t>
      </w:r>
    </w:p>
    <w:p w:rsidR="00BC67BB" w:rsidRDefault="00BC67BB" w:rsidP="0037329D">
      <w:pPr>
        <w:tabs>
          <w:tab w:val="left" w:pos="2160"/>
        </w:tabs>
        <w:jc w:val="both"/>
      </w:pPr>
      <w:r>
        <w:t>1. 2017 metų veiklos planas įgyvendintas 100 procentų. Veiklos plane 93,87 procentais įvertintos aplinkos lėšos,  skiriamos aptarnaujančio personalo darbo užmokesčiui, ryšio paslaugų teikimui, komunalinių paslaugų išlaidoms ir ūkinių prekių ir paslaugų įsigijimui. Progimnazijai efektyvesniam plano įgyvendinimui turi būti skiriamos aplinkos lėšos ilgalaikio turto, informacinių technologijų, ūkinių prekių įsigijimui.</w:t>
      </w:r>
    </w:p>
    <w:p w:rsidR="00BC67BB" w:rsidRDefault="00BC67BB" w:rsidP="0037329D">
      <w:pPr>
        <w:tabs>
          <w:tab w:val="left" w:pos="2160"/>
        </w:tabs>
        <w:jc w:val="both"/>
        <w:rPr>
          <w:b/>
        </w:rPr>
      </w:pPr>
      <w:r>
        <w:t>2. Progimnazijoje vieno mokinio išlaikymo suma siekia 1518,13 Eur ir yra viena mažiausių sumų, skirtų išlaikyti mokinį rajono švietimo įstaigose, nes gerai sukomplektuotos klasės. Todėl, įvertinant sąnaudas, išteklius vykdytai veiklai, atliktoms funkcijoms ir gautą rezultatą bei naudą, galima teigti, kad lėšos buvo naudojamos efektyviai ir racionaliai.</w:t>
      </w:r>
    </w:p>
    <w:p w:rsidR="00BC67BB" w:rsidRDefault="00BC67BB" w:rsidP="0037329D">
      <w:pPr>
        <w:tabs>
          <w:tab w:val="left" w:pos="709"/>
          <w:tab w:val="left" w:pos="851"/>
          <w:tab w:val="left" w:pos="993"/>
        </w:tabs>
        <w:jc w:val="both"/>
      </w:pPr>
      <w:r>
        <w:t>3</w:t>
      </w:r>
      <w:r w:rsidRPr="00112B67">
        <w:t xml:space="preserve">. </w:t>
      </w:r>
      <w:r>
        <w:t xml:space="preserve">Progimnazija, įvertindama savo stiprybes, silpnybes, problemas, galimybes, iššūkius ir grėsmes </w:t>
      </w:r>
      <w:r w:rsidRPr="000A0567">
        <w:t>teik</w:t>
      </w:r>
      <w:r>
        <w:t>ia</w:t>
      </w:r>
      <w:r w:rsidRPr="000A0567">
        <w:t xml:space="preserve"> mokiniams kokybišką priešmokyklinį, pradinį, </w:t>
      </w:r>
      <w:r>
        <w:t xml:space="preserve">I pakopos </w:t>
      </w:r>
      <w:r w:rsidRPr="000A0567">
        <w:t>pagrindinį išsilavinimą</w:t>
      </w:r>
      <w:r>
        <w:t xml:space="preserve">, </w:t>
      </w:r>
      <w:r w:rsidRPr="000A0567">
        <w:t>tenkin</w:t>
      </w:r>
      <w:r>
        <w:t>a</w:t>
      </w:r>
      <w:r w:rsidRPr="000A0567">
        <w:t xml:space="preserve"> mokinių pažinimo, lavinimosi ir saviraiškos poreikius</w:t>
      </w:r>
      <w:r>
        <w:t xml:space="preserve">, </w:t>
      </w:r>
      <w:r w:rsidRPr="000A0567">
        <w:t>teik</w:t>
      </w:r>
      <w:r>
        <w:t>ia</w:t>
      </w:r>
      <w:r w:rsidRPr="000A0567">
        <w:t xml:space="preserve"> mokiniams reikiamą pagalbą</w:t>
      </w:r>
      <w:r>
        <w:t xml:space="preserve">, </w:t>
      </w:r>
      <w:r w:rsidRPr="000A0567">
        <w:t xml:space="preserve"> užtikrin</w:t>
      </w:r>
      <w:r>
        <w:t>a</w:t>
      </w:r>
      <w:r w:rsidRPr="000A0567">
        <w:t xml:space="preserve"> sveiką ir saugią mokymo (-si) aplinką</w:t>
      </w:r>
      <w:r>
        <w:t>.</w:t>
      </w:r>
    </w:p>
    <w:p w:rsidR="00BC67BB" w:rsidRDefault="00BC67BB" w:rsidP="00DC4042">
      <w:pPr>
        <w:jc w:val="both"/>
        <w:sectPr w:rsidR="00BC67BB" w:rsidSect="009B5307">
          <w:pgSz w:w="11906" w:h="16838"/>
          <w:pgMar w:top="1701" w:right="567" w:bottom="1134" w:left="1701" w:header="567" w:footer="567" w:gutter="0"/>
          <w:cols w:space="1296"/>
          <w:docGrid w:linePitch="360"/>
        </w:sectPr>
      </w:pPr>
      <w:r>
        <w:rPr>
          <w:b/>
        </w:rPr>
        <w:t xml:space="preserve">  </w:t>
      </w:r>
      <w:r w:rsidRPr="00403EBD">
        <w:t xml:space="preserve">Ugdymo kokybė pagal </w:t>
      </w:r>
      <w:r>
        <w:t xml:space="preserve">pasiektą </w:t>
      </w:r>
      <w:r w:rsidRPr="00403EBD">
        <w:t>pažangą</w:t>
      </w:r>
      <w:r>
        <w:t xml:space="preserve"> 2016-2017 m.m. pagerėjo 6,9 procento, o lyginant vienam mokiniui tenkančią pasiektą pažangą – pagerėjo 11,5 procento. 2016-2017</w:t>
      </w:r>
      <w:r w:rsidRPr="00CB348A">
        <w:t xml:space="preserve"> m. m. 1-8 klasių pažangumas 100 procentų</w:t>
      </w:r>
      <w:r>
        <w:t>.</w:t>
      </w:r>
      <w:r w:rsidRPr="00DC4042">
        <w:t xml:space="preserve"> </w:t>
      </w:r>
      <w:r>
        <w:t xml:space="preserve">Nacionalinų pasiekimų patikrinimų rezultatai antrose, ketvirtose, šeštose ir aštuntose klasėse siekia ar net nežymiai viršija visos šalies mokinių pasiekimų vidurkį. </w:t>
      </w:r>
      <w:r>
        <w:rPr>
          <w:color w:val="000000"/>
        </w:rPr>
        <w:t>A</w:t>
      </w:r>
      <w:r w:rsidRPr="008355B4">
        <w:rPr>
          <w:color w:val="000000"/>
        </w:rPr>
        <w:t>ukštų rezultatų pasiekta olimpiadose. Rajono olimpiadose laimėta 40 prizinių vietų</w:t>
      </w:r>
      <w:r>
        <w:rPr>
          <w:color w:val="000000"/>
        </w:rPr>
        <w:t>.  Respublikoje pagal respublikinių olimpiadų reitingą ,,Ventos“ progimnazija yra dvidešimtuke.</w:t>
      </w:r>
    </w:p>
    <w:tbl>
      <w:tblPr>
        <w:tblW w:w="16848" w:type="dxa"/>
        <w:tblInd w:w="-459" w:type="dxa"/>
        <w:tblLook w:val="00A0"/>
      </w:tblPr>
      <w:tblGrid>
        <w:gridCol w:w="1134"/>
        <w:gridCol w:w="157"/>
        <w:gridCol w:w="2065"/>
        <w:gridCol w:w="61"/>
        <w:gridCol w:w="1519"/>
        <w:gridCol w:w="182"/>
        <w:gridCol w:w="1307"/>
        <w:gridCol w:w="111"/>
        <w:gridCol w:w="762"/>
        <w:gridCol w:w="63"/>
        <w:gridCol w:w="1111"/>
        <w:gridCol w:w="30"/>
        <w:gridCol w:w="1144"/>
        <w:gridCol w:w="1"/>
        <w:gridCol w:w="666"/>
        <w:gridCol w:w="334"/>
        <w:gridCol w:w="1403"/>
        <w:gridCol w:w="567"/>
        <w:gridCol w:w="454"/>
        <w:gridCol w:w="586"/>
        <w:gridCol w:w="544"/>
        <w:gridCol w:w="516"/>
        <w:gridCol w:w="523"/>
        <w:gridCol w:w="276"/>
        <w:gridCol w:w="448"/>
        <w:gridCol w:w="236"/>
        <w:gridCol w:w="648"/>
      </w:tblGrid>
      <w:tr w:rsidR="00BC67BB" w:rsidRPr="001910F6" w:rsidTr="000A28DF">
        <w:trPr>
          <w:gridAfter w:val="1"/>
          <w:wAfter w:w="649" w:type="dxa"/>
          <w:trHeight w:val="324"/>
        </w:trPr>
        <w:tc>
          <w:tcPr>
            <w:tcW w:w="15963" w:type="dxa"/>
            <w:gridSpan w:val="25"/>
            <w:tcBorders>
              <w:top w:val="nil"/>
              <w:left w:val="nil"/>
              <w:bottom w:val="single" w:sz="8" w:space="0" w:color="auto"/>
              <w:right w:val="nil"/>
            </w:tcBorders>
            <w:noWrap/>
            <w:vAlign w:val="bottom"/>
          </w:tcPr>
          <w:p w:rsidR="00BC67BB" w:rsidRPr="001910F6" w:rsidRDefault="00BC67BB" w:rsidP="000A28DF">
            <w:pPr>
              <w:jc w:val="center"/>
              <w:rPr>
                <w:b/>
                <w:bCs/>
              </w:rPr>
            </w:pPr>
            <w:r w:rsidRPr="001910F6">
              <w:rPr>
                <w:b/>
                <w:bCs/>
              </w:rPr>
              <w:t>III.</w:t>
            </w:r>
            <w:r w:rsidRPr="001910F6">
              <w:rPr>
                <w:b/>
                <w:bCs/>
                <w:sz w:val="14"/>
                <w:szCs w:val="14"/>
              </w:rPr>
              <w:t xml:space="preserve">                   </w:t>
            </w:r>
            <w:r>
              <w:rPr>
                <w:b/>
                <w:bCs/>
              </w:rPr>
              <w:t>PRIEMONIŲ ĮGYVENDINIMO PLANO VYKDYMAS</w:t>
            </w:r>
          </w:p>
        </w:tc>
        <w:tc>
          <w:tcPr>
            <w:tcW w:w="236" w:type="dxa"/>
            <w:tcBorders>
              <w:top w:val="nil"/>
              <w:left w:val="nil"/>
              <w:bottom w:val="nil"/>
              <w:right w:val="nil"/>
            </w:tcBorders>
            <w:noWrap/>
            <w:vAlign w:val="bottom"/>
          </w:tcPr>
          <w:p w:rsidR="00BC67BB" w:rsidRPr="001910F6" w:rsidRDefault="00BC67BB" w:rsidP="000A28DF">
            <w:pPr>
              <w:rPr>
                <w:rFonts w:ascii="Arial" w:hAnsi="Arial" w:cs="Arial"/>
                <w:sz w:val="16"/>
                <w:szCs w:val="16"/>
              </w:rPr>
            </w:pPr>
          </w:p>
        </w:tc>
      </w:tr>
      <w:tr w:rsidR="00BC67BB" w:rsidRPr="001910F6" w:rsidTr="000A28DF">
        <w:trPr>
          <w:gridAfter w:val="1"/>
          <w:wAfter w:w="649" w:type="dxa"/>
          <w:trHeight w:val="312"/>
        </w:trPr>
        <w:tc>
          <w:tcPr>
            <w:tcW w:w="1134" w:type="dxa"/>
            <w:tcBorders>
              <w:top w:val="nil"/>
              <w:left w:val="single" w:sz="8" w:space="0" w:color="auto"/>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 </w:t>
            </w:r>
          </w:p>
        </w:tc>
        <w:tc>
          <w:tcPr>
            <w:tcW w:w="2222" w:type="dxa"/>
            <w:gridSpan w:val="2"/>
            <w:vMerge w:val="restart"/>
            <w:tcBorders>
              <w:top w:val="nil"/>
              <w:left w:val="single" w:sz="8" w:space="0" w:color="auto"/>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Priemonės pavadinimas</w:t>
            </w:r>
          </w:p>
        </w:tc>
        <w:tc>
          <w:tcPr>
            <w:tcW w:w="1580" w:type="dxa"/>
            <w:gridSpan w:val="2"/>
            <w:vMerge w:val="restart"/>
            <w:tcBorders>
              <w:top w:val="nil"/>
              <w:left w:val="single" w:sz="8" w:space="0" w:color="auto"/>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Veiklos pavadinimas</w:t>
            </w:r>
          </w:p>
        </w:tc>
        <w:tc>
          <w:tcPr>
            <w:tcW w:w="1489" w:type="dxa"/>
            <w:gridSpan w:val="2"/>
            <w:vMerge w:val="restart"/>
            <w:tcBorders>
              <w:top w:val="nil"/>
              <w:left w:val="single" w:sz="8" w:space="0" w:color="auto"/>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Atsakingi vykdytojai</w:t>
            </w:r>
          </w:p>
        </w:tc>
        <w:tc>
          <w:tcPr>
            <w:tcW w:w="4221" w:type="dxa"/>
            <w:gridSpan w:val="9"/>
            <w:tcBorders>
              <w:top w:val="single" w:sz="8" w:space="0" w:color="auto"/>
              <w:left w:val="nil"/>
              <w:bottom w:val="single" w:sz="4" w:space="0" w:color="auto"/>
              <w:right w:val="single" w:sz="8" w:space="0" w:color="000000"/>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Asignavimai 2017 metams, Eur</w:t>
            </w:r>
          </w:p>
        </w:tc>
        <w:tc>
          <w:tcPr>
            <w:tcW w:w="4070" w:type="dxa"/>
            <w:gridSpan w:val="6"/>
            <w:tcBorders>
              <w:top w:val="single" w:sz="8" w:space="0" w:color="auto"/>
              <w:left w:val="nil"/>
              <w:bottom w:val="single" w:sz="8" w:space="0" w:color="auto"/>
              <w:right w:val="single" w:sz="8" w:space="0" w:color="000000"/>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Indėlio ir proceso vertinimo kriterijai</w:t>
            </w:r>
          </w:p>
        </w:tc>
        <w:tc>
          <w:tcPr>
            <w:tcW w:w="1247" w:type="dxa"/>
            <w:gridSpan w:val="3"/>
            <w:tcBorders>
              <w:top w:val="nil"/>
              <w:left w:val="nil"/>
              <w:bottom w:val="nil"/>
              <w:right w:val="single" w:sz="8" w:space="0" w:color="auto"/>
            </w:tcBorders>
            <w:vAlign w:val="bottom"/>
          </w:tcPr>
          <w:p w:rsidR="00BC67BB" w:rsidRPr="001910F6" w:rsidRDefault="00BC67BB" w:rsidP="000A28DF">
            <w:pPr>
              <w:rPr>
                <w:rFonts w:ascii="Arial Narrow" w:hAnsi="Arial Narrow" w:cs="Arial"/>
                <w:b/>
                <w:bCs/>
                <w:sz w:val="20"/>
                <w:szCs w:val="20"/>
              </w:rPr>
            </w:pPr>
            <w:r w:rsidRPr="001910F6">
              <w:rPr>
                <w:rFonts w:ascii="Arial Narrow" w:hAnsi="Arial Narrow" w:cs="Arial"/>
                <w:b/>
                <w:bCs/>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1871"/>
        </w:trPr>
        <w:tc>
          <w:tcPr>
            <w:tcW w:w="1134" w:type="dxa"/>
            <w:tcBorders>
              <w:top w:val="nil"/>
              <w:left w:val="single" w:sz="8" w:space="0" w:color="auto"/>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Priemonės kodas</w:t>
            </w:r>
          </w:p>
        </w:tc>
        <w:tc>
          <w:tcPr>
            <w:tcW w:w="2222" w:type="dxa"/>
            <w:gridSpan w:val="2"/>
            <w:vMerge/>
            <w:tcBorders>
              <w:top w:val="nil"/>
              <w:left w:val="single" w:sz="8" w:space="0" w:color="auto"/>
              <w:bottom w:val="nil"/>
              <w:right w:val="single" w:sz="8" w:space="0" w:color="auto"/>
            </w:tcBorders>
            <w:vAlign w:val="center"/>
          </w:tcPr>
          <w:p w:rsidR="00BC67BB" w:rsidRPr="001910F6" w:rsidRDefault="00BC67BB" w:rsidP="000A28DF">
            <w:pPr>
              <w:rPr>
                <w:rFonts w:ascii="Arial Narrow" w:hAnsi="Arial Narrow" w:cs="Arial"/>
                <w:b/>
                <w:bCs/>
                <w:sz w:val="20"/>
                <w:szCs w:val="20"/>
              </w:rPr>
            </w:pPr>
          </w:p>
        </w:tc>
        <w:tc>
          <w:tcPr>
            <w:tcW w:w="1580" w:type="dxa"/>
            <w:gridSpan w:val="2"/>
            <w:vMerge/>
            <w:tcBorders>
              <w:top w:val="nil"/>
              <w:left w:val="single" w:sz="8" w:space="0" w:color="auto"/>
              <w:bottom w:val="nil"/>
              <w:right w:val="single" w:sz="8" w:space="0" w:color="auto"/>
            </w:tcBorders>
            <w:vAlign w:val="center"/>
          </w:tcPr>
          <w:p w:rsidR="00BC67BB" w:rsidRPr="001910F6" w:rsidRDefault="00BC67BB" w:rsidP="000A28DF">
            <w:pPr>
              <w:rPr>
                <w:rFonts w:ascii="Arial Narrow" w:hAnsi="Arial Narrow" w:cs="Arial"/>
                <w:b/>
                <w:bCs/>
                <w:sz w:val="20"/>
                <w:szCs w:val="20"/>
              </w:rPr>
            </w:pPr>
          </w:p>
        </w:tc>
        <w:tc>
          <w:tcPr>
            <w:tcW w:w="1489" w:type="dxa"/>
            <w:gridSpan w:val="2"/>
            <w:vMerge/>
            <w:tcBorders>
              <w:top w:val="nil"/>
              <w:left w:val="single" w:sz="8" w:space="0" w:color="auto"/>
              <w:bottom w:val="nil"/>
              <w:right w:val="single" w:sz="8" w:space="0" w:color="auto"/>
            </w:tcBorders>
            <w:vAlign w:val="center"/>
          </w:tcPr>
          <w:p w:rsidR="00BC67BB" w:rsidRPr="001910F6" w:rsidRDefault="00BC67BB" w:rsidP="000A28DF">
            <w:pPr>
              <w:rPr>
                <w:rFonts w:ascii="Arial Narrow" w:hAnsi="Arial Narrow" w:cs="Arial"/>
                <w:b/>
                <w:bCs/>
                <w:sz w:val="20"/>
                <w:szCs w:val="20"/>
              </w:rPr>
            </w:pPr>
          </w:p>
        </w:tc>
        <w:tc>
          <w:tcPr>
            <w:tcW w:w="873" w:type="dxa"/>
            <w:gridSpan w:val="2"/>
            <w:tcBorders>
              <w:top w:val="nil"/>
              <w:left w:val="nil"/>
              <w:bottom w:val="nil"/>
              <w:right w:val="single" w:sz="8" w:space="0" w:color="auto"/>
            </w:tcBorders>
            <w:textDirection w:val="btLr"/>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Finansavimo šaltinis</w:t>
            </w:r>
          </w:p>
        </w:tc>
        <w:tc>
          <w:tcPr>
            <w:tcW w:w="1174" w:type="dxa"/>
            <w:gridSpan w:val="2"/>
            <w:tcBorders>
              <w:top w:val="nil"/>
              <w:left w:val="nil"/>
              <w:bottom w:val="nil"/>
              <w:right w:val="single" w:sz="8" w:space="0" w:color="auto"/>
            </w:tcBorders>
            <w:textDirection w:val="btLr"/>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Patvirtintas planas</w:t>
            </w:r>
          </w:p>
        </w:tc>
        <w:tc>
          <w:tcPr>
            <w:tcW w:w="1174" w:type="dxa"/>
            <w:gridSpan w:val="2"/>
            <w:tcBorders>
              <w:top w:val="nil"/>
              <w:left w:val="nil"/>
              <w:bottom w:val="nil"/>
              <w:right w:val="single" w:sz="8" w:space="0" w:color="auto"/>
            </w:tcBorders>
            <w:textDirection w:val="btLr"/>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Panaudotos lėšos (kasinės)</w:t>
            </w:r>
          </w:p>
        </w:tc>
        <w:tc>
          <w:tcPr>
            <w:tcW w:w="1000" w:type="dxa"/>
            <w:gridSpan w:val="3"/>
            <w:tcBorders>
              <w:top w:val="nil"/>
              <w:left w:val="nil"/>
              <w:bottom w:val="nil"/>
              <w:right w:val="single" w:sz="8" w:space="0" w:color="auto"/>
            </w:tcBorders>
            <w:textDirection w:val="btLr"/>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Įgyvendinimas, procentais</w:t>
            </w:r>
          </w:p>
        </w:tc>
        <w:tc>
          <w:tcPr>
            <w:tcW w:w="1970" w:type="dxa"/>
            <w:gridSpan w:val="2"/>
            <w:tcBorders>
              <w:top w:val="nil"/>
              <w:left w:val="nil"/>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 xml:space="preserve"> pavadinimas, mato vnt.</w:t>
            </w:r>
          </w:p>
        </w:tc>
        <w:tc>
          <w:tcPr>
            <w:tcW w:w="1040" w:type="dxa"/>
            <w:gridSpan w:val="2"/>
            <w:tcBorders>
              <w:top w:val="nil"/>
              <w:left w:val="nil"/>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planuota reikšmė</w:t>
            </w:r>
          </w:p>
        </w:tc>
        <w:tc>
          <w:tcPr>
            <w:tcW w:w="1060" w:type="dxa"/>
            <w:gridSpan w:val="2"/>
            <w:tcBorders>
              <w:top w:val="nil"/>
              <w:left w:val="nil"/>
              <w:bottom w:val="nil"/>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faktinė reikšmė</w:t>
            </w:r>
          </w:p>
        </w:tc>
        <w:tc>
          <w:tcPr>
            <w:tcW w:w="1247" w:type="dxa"/>
            <w:gridSpan w:val="3"/>
            <w:tcBorders>
              <w:top w:val="nil"/>
              <w:left w:val="nil"/>
              <w:bottom w:val="single" w:sz="4" w:space="0" w:color="auto"/>
              <w:right w:val="single" w:sz="8" w:space="0" w:color="auto"/>
            </w:tcBorders>
            <w:vAlign w:val="bottom"/>
          </w:tcPr>
          <w:p w:rsidR="00BC67BB" w:rsidRPr="001910F6" w:rsidRDefault="00BC67BB" w:rsidP="000A28DF">
            <w:pPr>
              <w:jc w:val="center"/>
              <w:rPr>
                <w:rFonts w:ascii="Arial Narrow" w:hAnsi="Arial Narrow" w:cs="Arial"/>
                <w:b/>
                <w:bCs/>
                <w:sz w:val="20"/>
                <w:szCs w:val="20"/>
              </w:rPr>
            </w:pPr>
            <w:r w:rsidRPr="001910F6">
              <w:rPr>
                <w:rFonts w:ascii="Arial Narrow" w:hAnsi="Arial Narrow" w:cs="Arial"/>
                <w:b/>
                <w:bCs/>
                <w:sz w:val="20"/>
                <w:szCs w:val="20"/>
              </w:rPr>
              <w:t>Nukrypimų nuo plano paaiškinimai, priežastys dėl kurių planuotos reikšmės nepasiektos</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312"/>
        </w:trPr>
        <w:tc>
          <w:tcPr>
            <w:tcW w:w="15963" w:type="dxa"/>
            <w:gridSpan w:val="25"/>
            <w:tcBorders>
              <w:top w:val="single" w:sz="4" w:space="0" w:color="auto"/>
              <w:left w:val="single" w:sz="8" w:space="0" w:color="auto"/>
              <w:bottom w:val="single" w:sz="4" w:space="0" w:color="auto"/>
              <w:right w:val="single" w:sz="8" w:space="0" w:color="000000"/>
            </w:tcBorders>
            <w:vAlign w:val="bottom"/>
          </w:tcPr>
          <w:p w:rsidR="00BC67BB" w:rsidRPr="001910F6" w:rsidRDefault="00BC67BB" w:rsidP="000A28DF">
            <w:pPr>
              <w:jc w:val="center"/>
              <w:rPr>
                <w:rFonts w:ascii="Arial Narrow" w:hAnsi="Arial Narrow" w:cs="Arial"/>
                <w:b/>
                <w:bCs/>
              </w:rPr>
            </w:pPr>
            <w:r w:rsidRPr="001910F6">
              <w:rPr>
                <w:rFonts w:ascii="Arial Narrow" w:hAnsi="Arial Narrow" w:cs="Arial"/>
                <w:b/>
                <w:bCs/>
              </w:rPr>
              <w:t>03 programa. Ugdymo kokybės ir mokymosi aplinkos užtikrinimo programa</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1380"/>
        </w:trPr>
        <w:tc>
          <w:tcPr>
            <w:tcW w:w="1134" w:type="dxa"/>
            <w:tcBorders>
              <w:top w:val="nil"/>
              <w:left w:val="single" w:sz="8" w:space="0" w:color="auto"/>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03-01-02-02</w:t>
            </w:r>
          </w:p>
        </w:tc>
        <w:tc>
          <w:tcPr>
            <w:tcW w:w="2222"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Mokinių vežiojimo organizavimas</w:t>
            </w:r>
          </w:p>
        </w:tc>
        <w:tc>
          <w:tcPr>
            <w:tcW w:w="158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Mokinių, gyvenančių</w:t>
            </w:r>
            <w:r>
              <w:rPr>
                <w:rFonts w:ascii="Arial Narrow" w:hAnsi="Arial Narrow" w:cs="Arial"/>
                <w:sz w:val="20"/>
                <w:szCs w:val="20"/>
              </w:rPr>
              <w:t xml:space="preserve"> </w:t>
            </w:r>
            <w:r w:rsidRPr="001910F6">
              <w:rPr>
                <w:rFonts w:ascii="Arial Narrow" w:hAnsi="Arial Narrow" w:cs="Arial"/>
                <w:sz w:val="20"/>
                <w:szCs w:val="20"/>
              </w:rPr>
              <w:t xml:space="preserve"> toliau nei 3 km, atvežimas į mokyklą ir parvežimas namo (maršrutiniu autobusu)</w:t>
            </w:r>
          </w:p>
        </w:tc>
        <w:tc>
          <w:tcPr>
            <w:tcW w:w="1489"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Direktorius</w:t>
            </w:r>
          </w:p>
        </w:tc>
        <w:tc>
          <w:tcPr>
            <w:tcW w:w="873"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5(SFA)</w:t>
            </w:r>
          </w:p>
        </w:tc>
        <w:tc>
          <w:tcPr>
            <w:tcW w:w="1174"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14.000,00</w:t>
            </w:r>
          </w:p>
        </w:tc>
        <w:tc>
          <w:tcPr>
            <w:tcW w:w="1174"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14.000,00</w:t>
            </w:r>
          </w:p>
        </w:tc>
        <w:tc>
          <w:tcPr>
            <w:tcW w:w="1000" w:type="dxa"/>
            <w:gridSpan w:val="3"/>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Ugdytinių, kuriems kompensuojamos vežiojimo išlaidos, Eur</w:t>
            </w:r>
          </w:p>
        </w:tc>
        <w:tc>
          <w:tcPr>
            <w:tcW w:w="1040" w:type="dxa"/>
            <w:gridSpan w:val="2"/>
            <w:tcBorders>
              <w:top w:val="nil"/>
              <w:left w:val="nil"/>
              <w:bottom w:val="single" w:sz="4" w:space="0" w:color="auto"/>
              <w:right w:val="nil"/>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14.000,00</w:t>
            </w:r>
          </w:p>
        </w:tc>
        <w:tc>
          <w:tcPr>
            <w:tcW w:w="1060"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14.000,00</w:t>
            </w:r>
          </w:p>
        </w:tc>
        <w:tc>
          <w:tcPr>
            <w:tcW w:w="1247" w:type="dxa"/>
            <w:gridSpan w:val="3"/>
            <w:tcBorders>
              <w:top w:val="single" w:sz="4" w:space="0" w:color="auto"/>
              <w:left w:val="single" w:sz="4" w:space="0" w:color="auto"/>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2506"/>
        </w:trPr>
        <w:tc>
          <w:tcPr>
            <w:tcW w:w="1134" w:type="dxa"/>
            <w:tcBorders>
              <w:top w:val="nil"/>
              <w:left w:val="single" w:sz="8" w:space="0" w:color="auto"/>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03-01-03-01</w:t>
            </w:r>
          </w:p>
        </w:tc>
        <w:tc>
          <w:tcPr>
            <w:tcW w:w="2222"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Mokyklų aprūpinimas baldais,buitinėmis, moderniomis organizacinėmis ir mokymosi priemonėmis, specializuotų patalpų ir kabinetų aprūpinimas įrengimais ir mokymosi priemonėmis, aprūpinimas ugdymo turiniu</w:t>
            </w:r>
          </w:p>
        </w:tc>
        <w:tc>
          <w:tcPr>
            <w:tcW w:w="158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Specialiųjų programų vykdymas (patalpų nuoma)</w:t>
            </w:r>
          </w:p>
        </w:tc>
        <w:tc>
          <w:tcPr>
            <w:tcW w:w="1489"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xml:space="preserve">Direktorius, </w:t>
            </w:r>
            <w:r w:rsidRPr="001910F6">
              <w:rPr>
                <w:rFonts w:ascii="Arial Narrow" w:hAnsi="Arial Narrow" w:cs="Arial"/>
                <w:sz w:val="20"/>
                <w:szCs w:val="20"/>
              </w:rPr>
              <w:br/>
              <w:t>direktoriaus pavaduotojai ugdymui,</w:t>
            </w:r>
            <w:r w:rsidRPr="001910F6">
              <w:rPr>
                <w:rFonts w:ascii="Arial Narrow" w:hAnsi="Arial Narrow" w:cs="Arial"/>
                <w:sz w:val="20"/>
                <w:szCs w:val="20"/>
              </w:rPr>
              <w:br/>
              <w:t>direktoriaus pavaduotojas ūkiui</w:t>
            </w:r>
          </w:p>
        </w:tc>
        <w:tc>
          <w:tcPr>
            <w:tcW w:w="873"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5(SP-PNAD)</w:t>
            </w:r>
          </w:p>
        </w:tc>
        <w:tc>
          <w:tcPr>
            <w:tcW w:w="1174"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13.300,00</w:t>
            </w:r>
          </w:p>
        </w:tc>
        <w:tc>
          <w:tcPr>
            <w:tcW w:w="1174"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13.300,00</w:t>
            </w:r>
          </w:p>
        </w:tc>
        <w:tc>
          <w:tcPr>
            <w:tcW w:w="1000" w:type="dxa"/>
            <w:gridSpan w:val="3"/>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Mokymo priemonių įsigijimas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13.300,00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13.300,00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792"/>
        </w:trPr>
        <w:tc>
          <w:tcPr>
            <w:tcW w:w="1134" w:type="dxa"/>
            <w:vMerge w:val="restart"/>
            <w:tcBorders>
              <w:top w:val="nil"/>
              <w:left w:val="single" w:sz="8"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03-01-03-02</w:t>
            </w:r>
          </w:p>
        </w:tc>
        <w:tc>
          <w:tcPr>
            <w:tcW w:w="2222" w:type="dxa"/>
            <w:gridSpan w:val="2"/>
            <w:vMerge w:val="restart"/>
            <w:tcBorders>
              <w:top w:val="nil"/>
              <w:left w:val="single" w:sz="4"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Įstaigų išlaikymas ir samda</w:t>
            </w:r>
          </w:p>
        </w:tc>
        <w:tc>
          <w:tcPr>
            <w:tcW w:w="1580"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Specialiųjų programų vykdymas (mokyklos valgykla)</w:t>
            </w:r>
          </w:p>
        </w:tc>
        <w:tc>
          <w:tcPr>
            <w:tcW w:w="1489"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xml:space="preserve">Direktorius, </w:t>
            </w:r>
            <w:r w:rsidRPr="001910F6">
              <w:rPr>
                <w:rFonts w:ascii="Arial Narrow" w:hAnsi="Arial Narrow" w:cs="Arial"/>
                <w:sz w:val="20"/>
                <w:szCs w:val="20"/>
              </w:rPr>
              <w:br/>
              <w:t>direktoriaus pavaduotojas ūkiui,</w:t>
            </w:r>
            <w:r w:rsidRPr="001910F6">
              <w:rPr>
                <w:rFonts w:ascii="Arial Narrow" w:hAnsi="Arial Narrow" w:cs="Arial"/>
                <w:sz w:val="20"/>
                <w:szCs w:val="20"/>
              </w:rPr>
              <w:br/>
              <w:t>vyr.virėja</w:t>
            </w:r>
          </w:p>
        </w:tc>
        <w:tc>
          <w:tcPr>
            <w:tcW w:w="873"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5(SP)</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25.700,00</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25.700,00</w:t>
            </w:r>
          </w:p>
        </w:tc>
        <w:tc>
          <w:tcPr>
            <w:tcW w:w="1000" w:type="dxa"/>
            <w:gridSpan w:val="3"/>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Suteikta maitinimo paslaugų, Eur</w:t>
            </w:r>
          </w:p>
        </w:tc>
        <w:tc>
          <w:tcPr>
            <w:tcW w:w="1040" w:type="dxa"/>
            <w:gridSpan w:val="2"/>
            <w:tcBorders>
              <w:top w:val="nil"/>
              <w:left w:val="nil"/>
              <w:bottom w:val="single" w:sz="4" w:space="0" w:color="auto"/>
              <w:right w:val="nil"/>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18.700,00</w:t>
            </w:r>
          </w:p>
        </w:tc>
        <w:tc>
          <w:tcPr>
            <w:tcW w:w="1060"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18.700,00</w:t>
            </w:r>
          </w:p>
        </w:tc>
        <w:tc>
          <w:tcPr>
            <w:tcW w:w="1247" w:type="dxa"/>
            <w:gridSpan w:val="3"/>
            <w:tcBorders>
              <w:top w:val="nil"/>
              <w:left w:val="single" w:sz="4" w:space="0" w:color="auto"/>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Prekių įsigijimas valgyklai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4.500,00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4.500,00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94"/>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Komunalinių ir kitų paslaugų teikimas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1.400,00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1.400,00</w:t>
            </w:r>
          </w:p>
        </w:tc>
        <w:tc>
          <w:tcPr>
            <w:tcW w:w="1247" w:type="dxa"/>
            <w:gridSpan w:val="3"/>
            <w:tcBorders>
              <w:top w:val="nil"/>
              <w:left w:val="nil"/>
              <w:bottom w:val="nil"/>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828"/>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Specialiųjų programų vykdymas (tėvų įnašai))</w:t>
            </w:r>
          </w:p>
        </w:tc>
        <w:tc>
          <w:tcPr>
            <w:tcW w:w="1489"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Direktorius, pavaduotojai ugdymui</w:t>
            </w:r>
          </w:p>
        </w:tc>
        <w:tc>
          <w:tcPr>
            <w:tcW w:w="873"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5(SP)</w:t>
            </w: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Komunalinių paslaugų teikimas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1.100,00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1.100,00</w:t>
            </w:r>
          </w:p>
        </w:tc>
        <w:tc>
          <w:tcPr>
            <w:tcW w:w="1247" w:type="dxa"/>
            <w:gridSpan w:val="3"/>
            <w:tcBorders>
              <w:top w:val="single" w:sz="4" w:space="0" w:color="auto"/>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1380"/>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Ugdymo kokybės ir mokymosi aplinkos užtikrinimo programų vykdymas</w:t>
            </w:r>
          </w:p>
        </w:tc>
        <w:tc>
          <w:tcPr>
            <w:tcW w:w="1489"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xml:space="preserve">Direktorius, </w:t>
            </w:r>
            <w:r w:rsidRPr="001910F6">
              <w:rPr>
                <w:rFonts w:ascii="Arial Narrow" w:hAnsi="Arial Narrow" w:cs="Arial"/>
                <w:sz w:val="20"/>
                <w:szCs w:val="20"/>
              </w:rPr>
              <w:br w:type="page"/>
              <w:t>direktoriaus pavaduotojai ugdymui,</w:t>
            </w:r>
            <w:r w:rsidRPr="001910F6">
              <w:rPr>
                <w:rFonts w:ascii="Arial Narrow" w:hAnsi="Arial Narrow" w:cs="Arial"/>
                <w:sz w:val="20"/>
                <w:szCs w:val="20"/>
              </w:rPr>
              <w:br w:type="page"/>
              <w:t>pradinių klasių mokytojai, dalykų mokytojai, specialistai</w:t>
            </w:r>
          </w:p>
        </w:tc>
        <w:tc>
          <w:tcPr>
            <w:tcW w:w="873"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4(MK)</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1.013.100,00</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1.013.098,26</w:t>
            </w:r>
          </w:p>
        </w:tc>
        <w:tc>
          <w:tcPr>
            <w:tcW w:w="1000" w:type="dxa"/>
            <w:gridSpan w:val="3"/>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Užtikrinta ugdymo programų veikla, pedagogų ir specialistų darbo užmok.ir soc. draudimui Eur</w:t>
            </w:r>
          </w:p>
        </w:tc>
        <w:tc>
          <w:tcPr>
            <w:tcW w:w="1040" w:type="dxa"/>
            <w:gridSpan w:val="2"/>
            <w:tcBorders>
              <w:top w:val="nil"/>
              <w:left w:val="nil"/>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991.073,00</w:t>
            </w:r>
          </w:p>
        </w:tc>
        <w:tc>
          <w:tcPr>
            <w:tcW w:w="1060"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991.072,25</w:t>
            </w:r>
          </w:p>
        </w:tc>
        <w:tc>
          <w:tcPr>
            <w:tcW w:w="1247" w:type="dxa"/>
            <w:gridSpan w:val="3"/>
            <w:tcBorders>
              <w:top w:val="nil"/>
              <w:left w:val="single" w:sz="4" w:space="0" w:color="auto"/>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828"/>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Užtikrintas ryšio paslaugų, interneto teikimas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1.150,00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1.150,00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Mokymo priemonių įsigijimas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5.618,00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5.618,00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Spaudinių įsigijimas, Eur</w:t>
            </w:r>
          </w:p>
        </w:tc>
        <w:tc>
          <w:tcPr>
            <w:tcW w:w="1040" w:type="dxa"/>
            <w:gridSpan w:val="2"/>
            <w:tcBorders>
              <w:top w:val="nil"/>
              <w:left w:val="nil"/>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12.200,00</w:t>
            </w:r>
          </w:p>
        </w:tc>
        <w:tc>
          <w:tcPr>
            <w:tcW w:w="1060"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12.200,00</w:t>
            </w:r>
          </w:p>
        </w:tc>
        <w:tc>
          <w:tcPr>
            <w:tcW w:w="1247" w:type="dxa"/>
            <w:gridSpan w:val="3"/>
            <w:tcBorders>
              <w:top w:val="nil"/>
              <w:left w:val="single" w:sz="4" w:space="0" w:color="auto"/>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Mokytojų kvalifikacijos kėlimui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2.025,00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2.024,82</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Mokinių pažintinei veiklai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1.034,00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1.033,19</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828"/>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4(PASG)</w:t>
            </w:r>
          </w:p>
        </w:tc>
        <w:tc>
          <w:tcPr>
            <w:tcW w:w="1174" w:type="dxa"/>
            <w:gridSpan w:val="2"/>
            <w:tcBorders>
              <w:top w:val="nil"/>
              <w:left w:val="nil"/>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14.200,00</w:t>
            </w:r>
          </w:p>
        </w:tc>
        <w:tc>
          <w:tcPr>
            <w:tcW w:w="1174"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14.200,00</w:t>
            </w:r>
          </w:p>
        </w:tc>
        <w:tc>
          <w:tcPr>
            <w:tcW w:w="1000" w:type="dxa"/>
            <w:gridSpan w:val="3"/>
            <w:tcBorders>
              <w:top w:val="nil"/>
              <w:left w:val="single" w:sz="4" w:space="0" w:color="auto"/>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Pedagogų ir specialistų darbo užmok.ir soc. draudimui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14.200,00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14.200,00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14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tcBorders>
              <w:top w:val="nil"/>
              <w:left w:val="nil"/>
              <w:bottom w:val="nil"/>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4(BIDU)</w:t>
            </w:r>
          </w:p>
        </w:tc>
        <w:tc>
          <w:tcPr>
            <w:tcW w:w="1174" w:type="dxa"/>
            <w:gridSpan w:val="2"/>
            <w:tcBorders>
              <w:top w:val="nil"/>
              <w:left w:val="nil"/>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4.580,00</w:t>
            </w:r>
          </w:p>
        </w:tc>
        <w:tc>
          <w:tcPr>
            <w:tcW w:w="1174" w:type="dxa"/>
            <w:gridSpan w:val="2"/>
            <w:tcBorders>
              <w:top w:val="nil"/>
              <w:left w:val="single" w:sz="4" w:space="0" w:color="auto"/>
              <w:bottom w:val="single" w:sz="4" w:space="0" w:color="auto"/>
              <w:right w:val="nil"/>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4.580,00</w:t>
            </w:r>
          </w:p>
        </w:tc>
        <w:tc>
          <w:tcPr>
            <w:tcW w:w="1000" w:type="dxa"/>
            <w:gridSpan w:val="3"/>
            <w:tcBorders>
              <w:top w:val="nil"/>
              <w:left w:val="single" w:sz="4" w:space="0" w:color="auto"/>
              <w:bottom w:val="nil"/>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100,00</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Aptarnaujančio personalo veiklos užtikrinimui, darbo užmok. ir soc. draudimas,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4.580,00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4.580,00</w:t>
            </w:r>
          </w:p>
        </w:tc>
        <w:tc>
          <w:tcPr>
            <w:tcW w:w="1247" w:type="dxa"/>
            <w:gridSpan w:val="3"/>
            <w:tcBorders>
              <w:top w:val="nil"/>
              <w:left w:val="nil"/>
              <w:bottom w:val="single" w:sz="4" w:space="0" w:color="auto"/>
              <w:right w:val="single" w:sz="8"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1464"/>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val="restart"/>
            <w:tcBorders>
              <w:top w:val="nil"/>
              <w:left w:val="single" w:sz="4"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Mokyklos veiklos užtikrinimas (nepedagoginiai darbuotojai)</w:t>
            </w:r>
          </w:p>
        </w:tc>
        <w:tc>
          <w:tcPr>
            <w:tcW w:w="1489" w:type="dxa"/>
            <w:gridSpan w:val="2"/>
            <w:vMerge w:val="restart"/>
            <w:tcBorders>
              <w:top w:val="nil"/>
              <w:left w:val="single" w:sz="4"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 xml:space="preserve">Direktorius, </w:t>
            </w:r>
            <w:r w:rsidRPr="001910F6">
              <w:rPr>
                <w:rFonts w:ascii="Arial Narrow" w:hAnsi="Arial Narrow" w:cs="Arial"/>
                <w:sz w:val="20"/>
                <w:szCs w:val="20"/>
              </w:rPr>
              <w:br/>
              <w:t>direktoriaus pavaduotojas ūkiui</w:t>
            </w:r>
          </w:p>
        </w:tc>
        <w:tc>
          <w:tcPr>
            <w:tcW w:w="873" w:type="dxa"/>
            <w:gridSpan w:val="2"/>
            <w:vMerge w:val="restart"/>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5(SFA)</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324.380,00</w:t>
            </w:r>
          </w:p>
        </w:tc>
        <w:tc>
          <w:tcPr>
            <w:tcW w:w="1174" w:type="dxa"/>
            <w:gridSpan w:val="2"/>
            <w:vMerge w:val="restart"/>
            <w:tcBorders>
              <w:top w:val="nil"/>
              <w:left w:val="single" w:sz="4" w:space="0" w:color="auto"/>
              <w:bottom w:val="single" w:sz="4"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304.500,22</w:t>
            </w:r>
          </w:p>
        </w:tc>
        <w:tc>
          <w:tcPr>
            <w:tcW w:w="1000" w:type="dxa"/>
            <w:gridSpan w:val="3"/>
            <w:vMerge w:val="restart"/>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93,87</w:t>
            </w: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Aptarnaujančio personalo veiklos užtikrinimui, darbo užmok. ir soc. draudimas,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221.500,00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221.043,55</w:t>
            </w:r>
          </w:p>
        </w:tc>
        <w:tc>
          <w:tcPr>
            <w:tcW w:w="1247" w:type="dxa"/>
            <w:gridSpan w:val="3"/>
            <w:vMerge w:val="restart"/>
            <w:tcBorders>
              <w:top w:val="nil"/>
              <w:left w:val="single" w:sz="4" w:space="0" w:color="auto"/>
              <w:bottom w:val="single" w:sz="8" w:space="0" w:color="000000"/>
              <w:right w:val="single" w:sz="8" w:space="0" w:color="auto"/>
            </w:tcBorders>
            <w:shd w:val="clear" w:color="auto" w:fill="FFFFFF"/>
            <w:vAlign w:val="center"/>
          </w:tcPr>
          <w:p w:rsidR="00BC67BB" w:rsidRPr="001910F6" w:rsidRDefault="00BC67BB" w:rsidP="000A28DF">
            <w:pPr>
              <w:rPr>
                <w:rFonts w:ascii="Arial Narrow" w:hAnsi="Arial Narrow" w:cs="Arial"/>
                <w:color w:val="FFFFFF"/>
                <w:sz w:val="20"/>
                <w:szCs w:val="20"/>
              </w:rPr>
            </w:pPr>
            <w:r w:rsidRPr="00112EBB">
              <w:rPr>
                <w:rFonts w:ascii="Arial Narrow" w:hAnsi="Arial Narrow" w:cs="Arial"/>
                <w:sz w:val="20"/>
                <w:szCs w:val="20"/>
              </w:rPr>
              <w:t>Planuotos reikšmės nepasiektos nes buvo taupoma elektros energija, vanduo, apšildymas ryšių paslaugo</w:t>
            </w:r>
            <w:r>
              <w:rPr>
                <w:rFonts w:ascii="Arial Narrow" w:hAnsi="Arial Narrow" w:cs="Arial"/>
                <w:sz w:val="20"/>
                <w:szCs w:val="20"/>
              </w:rPr>
              <w:t>s...</w:t>
            </w:r>
            <w:r w:rsidRPr="00112EBB">
              <w:rPr>
                <w:rFonts w:ascii="Arial Narrow" w:hAnsi="Arial Narrow" w:cs="Arial"/>
                <w:color w:val="FFFFFF"/>
                <w:sz w:val="20"/>
                <w:szCs w:val="20"/>
              </w:rPr>
              <w:t>s.</w:t>
            </w: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52"/>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Užtikrintas ryšio paslaugų teikimas, Eur</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1.200,00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920,06</w:t>
            </w:r>
          </w:p>
        </w:tc>
        <w:tc>
          <w:tcPr>
            <w:tcW w:w="1247" w:type="dxa"/>
            <w:gridSpan w:val="3"/>
            <w:vMerge/>
            <w:tcBorders>
              <w:top w:val="nil"/>
              <w:left w:val="single" w:sz="4" w:space="0" w:color="auto"/>
              <w:bottom w:val="single" w:sz="8" w:space="0" w:color="000000"/>
              <w:right w:val="single" w:sz="8" w:space="0" w:color="auto"/>
            </w:tcBorders>
            <w:shd w:val="clear" w:color="auto" w:fill="FFFFFF"/>
            <w:vAlign w:val="center"/>
          </w:tcPr>
          <w:p w:rsidR="00BC67BB" w:rsidRPr="001910F6" w:rsidRDefault="00BC67BB" w:rsidP="000A28DF">
            <w:pPr>
              <w:rPr>
                <w:rFonts w:ascii="Arial Narrow" w:hAnsi="Arial Narrow" w:cs="Arial"/>
                <w:sz w:val="20"/>
                <w:szCs w:val="20"/>
              </w:rPr>
            </w:pP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828"/>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4"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 xml:space="preserve">Mokyklai tenkančios komunalinių paslaugų išlaidos, Eur </w:t>
            </w:r>
          </w:p>
        </w:tc>
        <w:tc>
          <w:tcPr>
            <w:tcW w:w="1040" w:type="dxa"/>
            <w:gridSpan w:val="2"/>
            <w:tcBorders>
              <w:top w:val="nil"/>
              <w:left w:val="nil"/>
              <w:bottom w:val="single" w:sz="4"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65.100,00</w:t>
            </w:r>
          </w:p>
        </w:tc>
        <w:tc>
          <w:tcPr>
            <w:tcW w:w="1060" w:type="dxa"/>
            <w:gridSpan w:val="2"/>
            <w:tcBorders>
              <w:top w:val="nil"/>
              <w:left w:val="nil"/>
              <w:bottom w:val="single" w:sz="4" w:space="0" w:color="auto"/>
              <w:right w:val="single" w:sz="4" w:space="0" w:color="auto"/>
            </w:tcBorders>
            <w:vAlign w:val="center"/>
          </w:tcPr>
          <w:p w:rsidR="00BC67BB" w:rsidRPr="001910F6" w:rsidRDefault="00BC67BB" w:rsidP="000A28DF">
            <w:pPr>
              <w:jc w:val="center"/>
              <w:rPr>
                <w:rFonts w:ascii="Arial Narrow" w:hAnsi="Arial Narrow" w:cs="Arial"/>
                <w:sz w:val="20"/>
                <w:szCs w:val="20"/>
              </w:rPr>
            </w:pPr>
            <w:r w:rsidRPr="001910F6">
              <w:rPr>
                <w:rFonts w:ascii="Arial Narrow" w:hAnsi="Arial Narrow" w:cs="Arial"/>
                <w:sz w:val="20"/>
                <w:szCs w:val="20"/>
              </w:rPr>
              <w:t>47.020,72</w:t>
            </w:r>
          </w:p>
        </w:tc>
        <w:tc>
          <w:tcPr>
            <w:tcW w:w="1247" w:type="dxa"/>
            <w:gridSpan w:val="3"/>
            <w:vMerge/>
            <w:tcBorders>
              <w:top w:val="nil"/>
              <w:left w:val="single" w:sz="4" w:space="0" w:color="auto"/>
              <w:bottom w:val="single" w:sz="8" w:space="0" w:color="000000"/>
              <w:right w:val="single" w:sz="8" w:space="0" w:color="auto"/>
            </w:tcBorders>
            <w:shd w:val="clear" w:color="auto" w:fill="FFFFFF"/>
            <w:vAlign w:val="center"/>
          </w:tcPr>
          <w:p w:rsidR="00BC67BB" w:rsidRPr="001910F6" w:rsidRDefault="00BC67BB" w:rsidP="000A28DF">
            <w:pPr>
              <w:rPr>
                <w:rFonts w:ascii="Arial Narrow" w:hAnsi="Arial Narrow" w:cs="Arial"/>
                <w:sz w:val="20"/>
                <w:szCs w:val="20"/>
              </w:rPr>
            </w:pP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564"/>
        </w:trPr>
        <w:tc>
          <w:tcPr>
            <w:tcW w:w="1134" w:type="dxa"/>
            <w:vMerge/>
            <w:tcBorders>
              <w:top w:val="nil"/>
              <w:left w:val="single" w:sz="8"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2222"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580"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489" w:type="dxa"/>
            <w:gridSpan w:val="2"/>
            <w:vMerge/>
            <w:tcBorders>
              <w:top w:val="nil"/>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873" w:type="dxa"/>
            <w:gridSpan w:val="2"/>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174" w:type="dxa"/>
            <w:gridSpan w:val="2"/>
            <w:vMerge/>
            <w:tcBorders>
              <w:top w:val="nil"/>
              <w:left w:val="single" w:sz="4" w:space="0" w:color="auto"/>
              <w:bottom w:val="single" w:sz="4"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000" w:type="dxa"/>
            <w:gridSpan w:val="3"/>
            <w:vMerge/>
            <w:tcBorders>
              <w:top w:val="single" w:sz="4" w:space="0" w:color="auto"/>
              <w:left w:val="single" w:sz="4" w:space="0" w:color="auto"/>
              <w:bottom w:val="single" w:sz="8" w:space="0" w:color="000000"/>
              <w:right w:val="single" w:sz="4" w:space="0" w:color="auto"/>
            </w:tcBorders>
            <w:vAlign w:val="center"/>
          </w:tcPr>
          <w:p w:rsidR="00BC67BB" w:rsidRPr="001910F6" w:rsidRDefault="00BC67BB" w:rsidP="000A28DF">
            <w:pPr>
              <w:rPr>
                <w:rFonts w:ascii="Arial Narrow" w:hAnsi="Arial Narrow" w:cs="Arial"/>
                <w:sz w:val="20"/>
                <w:szCs w:val="20"/>
              </w:rPr>
            </w:pPr>
          </w:p>
        </w:tc>
        <w:tc>
          <w:tcPr>
            <w:tcW w:w="1970" w:type="dxa"/>
            <w:gridSpan w:val="2"/>
            <w:tcBorders>
              <w:top w:val="nil"/>
              <w:left w:val="nil"/>
              <w:bottom w:val="single" w:sz="8" w:space="0" w:color="auto"/>
              <w:right w:val="single" w:sz="4" w:space="0" w:color="auto"/>
            </w:tcBorders>
            <w:vAlign w:val="center"/>
          </w:tcPr>
          <w:p w:rsidR="00BC67BB" w:rsidRPr="001910F6" w:rsidRDefault="00BC67BB" w:rsidP="000A28DF">
            <w:pPr>
              <w:rPr>
                <w:rFonts w:ascii="Arial Narrow" w:hAnsi="Arial Narrow" w:cs="Arial"/>
                <w:sz w:val="20"/>
                <w:szCs w:val="20"/>
              </w:rPr>
            </w:pPr>
            <w:r w:rsidRPr="001910F6">
              <w:rPr>
                <w:rFonts w:ascii="Arial Narrow" w:hAnsi="Arial Narrow" w:cs="Arial"/>
                <w:sz w:val="20"/>
                <w:szCs w:val="20"/>
              </w:rPr>
              <w:t>Ūkinės prekės ir paslaugos</w:t>
            </w:r>
          </w:p>
        </w:tc>
        <w:tc>
          <w:tcPr>
            <w:tcW w:w="1040" w:type="dxa"/>
            <w:gridSpan w:val="2"/>
            <w:tcBorders>
              <w:top w:val="nil"/>
              <w:left w:val="nil"/>
              <w:bottom w:val="single" w:sz="8"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3.800,00</w:t>
            </w:r>
          </w:p>
        </w:tc>
        <w:tc>
          <w:tcPr>
            <w:tcW w:w="1060" w:type="dxa"/>
            <w:gridSpan w:val="2"/>
            <w:tcBorders>
              <w:top w:val="nil"/>
              <w:left w:val="nil"/>
              <w:bottom w:val="single" w:sz="8" w:space="0" w:color="auto"/>
              <w:right w:val="single" w:sz="4" w:space="0" w:color="auto"/>
            </w:tcBorders>
            <w:vAlign w:val="center"/>
          </w:tcPr>
          <w:p w:rsidR="00BC67BB" w:rsidRPr="001910F6" w:rsidRDefault="00BC67BB" w:rsidP="000A28DF">
            <w:pPr>
              <w:jc w:val="right"/>
              <w:rPr>
                <w:rFonts w:ascii="Arial Narrow" w:hAnsi="Arial Narrow" w:cs="Arial"/>
                <w:sz w:val="20"/>
                <w:szCs w:val="20"/>
              </w:rPr>
            </w:pPr>
            <w:r w:rsidRPr="001910F6">
              <w:rPr>
                <w:rFonts w:ascii="Arial Narrow" w:hAnsi="Arial Narrow" w:cs="Arial"/>
                <w:sz w:val="20"/>
                <w:szCs w:val="20"/>
              </w:rPr>
              <w:t>2.735,89</w:t>
            </w:r>
          </w:p>
        </w:tc>
        <w:tc>
          <w:tcPr>
            <w:tcW w:w="1247" w:type="dxa"/>
            <w:gridSpan w:val="3"/>
            <w:vMerge/>
            <w:tcBorders>
              <w:top w:val="nil"/>
              <w:left w:val="single" w:sz="4" w:space="0" w:color="auto"/>
              <w:bottom w:val="single" w:sz="8" w:space="0" w:color="000000"/>
              <w:right w:val="single" w:sz="8" w:space="0" w:color="auto"/>
            </w:tcBorders>
            <w:shd w:val="clear" w:color="auto" w:fill="FFFFFF"/>
            <w:vAlign w:val="center"/>
          </w:tcPr>
          <w:p w:rsidR="00BC67BB" w:rsidRPr="001910F6" w:rsidRDefault="00BC67BB" w:rsidP="000A28DF">
            <w:pPr>
              <w:rPr>
                <w:rFonts w:ascii="Arial Narrow" w:hAnsi="Arial Narrow" w:cs="Arial"/>
                <w:sz w:val="20"/>
                <w:szCs w:val="20"/>
              </w:rPr>
            </w:pPr>
          </w:p>
        </w:tc>
        <w:tc>
          <w:tcPr>
            <w:tcW w:w="236" w:type="dxa"/>
            <w:tcBorders>
              <w:top w:val="nil"/>
              <w:left w:val="nil"/>
              <w:bottom w:val="nil"/>
              <w:right w:val="nil"/>
            </w:tcBorders>
            <w:noWrap/>
            <w:vAlign w:val="bottom"/>
          </w:tcPr>
          <w:p w:rsidR="00BC67BB" w:rsidRPr="001910F6" w:rsidRDefault="00BC67BB" w:rsidP="000A28DF">
            <w:pPr>
              <w:rPr>
                <w:rFonts w:ascii="Arial Narrow" w:hAnsi="Arial Narrow" w:cs="Arial"/>
                <w:sz w:val="16"/>
                <w:szCs w:val="16"/>
              </w:rPr>
            </w:pPr>
          </w:p>
        </w:tc>
      </w:tr>
      <w:tr w:rsidR="00BC67BB" w:rsidRPr="001910F6" w:rsidTr="000A28DF">
        <w:trPr>
          <w:gridAfter w:val="1"/>
          <w:wAfter w:w="649" w:type="dxa"/>
          <w:trHeight w:val="264"/>
        </w:trPr>
        <w:tc>
          <w:tcPr>
            <w:tcW w:w="1134" w:type="dxa"/>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2222"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58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489"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873"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174"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174"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00" w:type="dxa"/>
            <w:gridSpan w:val="3"/>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97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4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6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247" w:type="dxa"/>
            <w:gridSpan w:val="3"/>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236" w:type="dxa"/>
            <w:tcBorders>
              <w:top w:val="nil"/>
              <w:left w:val="nil"/>
              <w:bottom w:val="nil"/>
              <w:right w:val="nil"/>
            </w:tcBorders>
            <w:noWrap/>
            <w:vAlign w:val="bottom"/>
          </w:tcPr>
          <w:p w:rsidR="00BC67BB" w:rsidRPr="001910F6" w:rsidRDefault="00BC67BB" w:rsidP="000A28DF">
            <w:pPr>
              <w:rPr>
                <w:rFonts w:ascii="Arial" w:hAnsi="Arial" w:cs="Arial"/>
                <w:sz w:val="16"/>
                <w:szCs w:val="16"/>
              </w:rPr>
            </w:pPr>
          </w:p>
        </w:tc>
      </w:tr>
      <w:tr w:rsidR="00BC67BB" w:rsidRPr="001910F6" w:rsidTr="000A28DF">
        <w:trPr>
          <w:gridAfter w:val="1"/>
          <w:wAfter w:w="649" w:type="dxa"/>
          <w:trHeight w:val="264"/>
        </w:trPr>
        <w:tc>
          <w:tcPr>
            <w:tcW w:w="1134" w:type="dxa"/>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2222"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58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489"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873"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174"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174"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00" w:type="dxa"/>
            <w:gridSpan w:val="3"/>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97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4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060" w:type="dxa"/>
            <w:gridSpan w:val="2"/>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1247" w:type="dxa"/>
            <w:gridSpan w:val="3"/>
            <w:tcBorders>
              <w:top w:val="nil"/>
              <w:left w:val="nil"/>
              <w:bottom w:val="nil"/>
              <w:right w:val="nil"/>
            </w:tcBorders>
            <w:noWrap/>
            <w:vAlign w:val="bottom"/>
          </w:tcPr>
          <w:p w:rsidR="00BC67BB" w:rsidRPr="001910F6" w:rsidRDefault="00BC67BB" w:rsidP="000A28DF">
            <w:pPr>
              <w:rPr>
                <w:rFonts w:ascii="Arial" w:hAnsi="Arial" w:cs="Arial"/>
                <w:sz w:val="20"/>
                <w:szCs w:val="20"/>
              </w:rPr>
            </w:pPr>
          </w:p>
        </w:tc>
        <w:tc>
          <w:tcPr>
            <w:tcW w:w="236" w:type="dxa"/>
            <w:tcBorders>
              <w:top w:val="nil"/>
              <w:left w:val="nil"/>
              <w:bottom w:val="nil"/>
              <w:right w:val="nil"/>
            </w:tcBorders>
            <w:noWrap/>
            <w:vAlign w:val="bottom"/>
          </w:tcPr>
          <w:p w:rsidR="00BC67BB" w:rsidRPr="001910F6" w:rsidRDefault="00BC67BB" w:rsidP="000A28DF">
            <w:pPr>
              <w:rPr>
                <w:rFonts w:ascii="Arial" w:hAnsi="Arial" w:cs="Arial"/>
                <w:sz w:val="16"/>
                <w:szCs w:val="16"/>
              </w:rPr>
            </w:pPr>
          </w:p>
        </w:tc>
      </w:tr>
      <w:tr w:rsidR="00BC67BB" w:rsidRPr="003A2B40" w:rsidTr="000A28DF">
        <w:trPr>
          <w:trHeight w:val="255"/>
        </w:trPr>
        <w:tc>
          <w:tcPr>
            <w:tcW w:w="1291" w:type="dxa"/>
            <w:gridSpan w:val="2"/>
            <w:tcBorders>
              <w:top w:val="nil"/>
              <w:left w:val="nil"/>
              <w:bottom w:val="nil"/>
              <w:right w:val="nil"/>
            </w:tcBorders>
            <w:noWrap/>
            <w:vAlign w:val="bottom"/>
          </w:tcPr>
          <w:p w:rsidR="00BC67BB" w:rsidRDefault="00BC67BB" w:rsidP="000A28DF"/>
          <w:p w:rsidR="00BC67BB" w:rsidRDefault="00BC67BB" w:rsidP="00B67F39"/>
          <w:p w:rsidR="00BC67BB" w:rsidRDefault="00BC67BB" w:rsidP="00B67F39"/>
          <w:p w:rsidR="00BC67BB" w:rsidRPr="003A2B40" w:rsidRDefault="00BC67BB" w:rsidP="00B67F39">
            <w:r>
              <w:rPr>
                <w:sz w:val="22"/>
                <w:szCs w:val="22"/>
              </w:rPr>
              <w:t xml:space="preserve">    </w:t>
            </w:r>
            <w:r w:rsidRPr="00B67F39">
              <w:rPr>
                <w:sz w:val="22"/>
                <w:szCs w:val="22"/>
              </w:rPr>
              <w:t xml:space="preserve">Direktorė </w:t>
            </w:r>
          </w:p>
        </w:tc>
        <w:tc>
          <w:tcPr>
            <w:tcW w:w="2126" w:type="dxa"/>
            <w:gridSpan w:val="2"/>
            <w:tcBorders>
              <w:top w:val="nil"/>
              <w:left w:val="nil"/>
              <w:bottom w:val="nil"/>
              <w:right w:val="nil"/>
            </w:tcBorders>
            <w:noWrap/>
            <w:vAlign w:val="bottom"/>
          </w:tcPr>
          <w:p w:rsidR="00BC67BB" w:rsidRPr="003A2B40" w:rsidRDefault="00BC67BB" w:rsidP="00DC4042"/>
        </w:tc>
        <w:tc>
          <w:tcPr>
            <w:tcW w:w="1701" w:type="dxa"/>
            <w:gridSpan w:val="2"/>
            <w:tcBorders>
              <w:top w:val="nil"/>
              <w:left w:val="nil"/>
              <w:bottom w:val="nil"/>
              <w:right w:val="nil"/>
            </w:tcBorders>
            <w:noWrap/>
            <w:vAlign w:val="bottom"/>
          </w:tcPr>
          <w:p w:rsidR="00BC67BB" w:rsidRPr="003A2B40" w:rsidRDefault="00BC67BB" w:rsidP="000A28DF">
            <w:pPr>
              <w:rPr>
                <w:sz w:val="20"/>
                <w:szCs w:val="20"/>
              </w:rPr>
            </w:pPr>
          </w:p>
        </w:tc>
        <w:tc>
          <w:tcPr>
            <w:tcW w:w="1418" w:type="dxa"/>
            <w:gridSpan w:val="2"/>
            <w:tcBorders>
              <w:top w:val="nil"/>
              <w:left w:val="nil"/>
              <w:bottom w:val="nil"/>
              <w:right w:val="nil"/>
            </w:tcBorders>
            <w:noWrap/>
            <w:vAlign w:val="bottom"/>
          </w:tcPr>
          <w:p w:rsidR="00BC67BB" w:rsidRPr="003A2B40" w:rsidRDefault="00BC67BB" w:rsidP="000A28DF">
            <w:pPr>
              <w:rPr>
                <w:sz w:val="20"/>
                <w:szCs w:val="20"/>
              </w:rPr>
            </w:pPr>
          </w:p>
        </w:tc>
        <w:tc>
          <w:tcPr>
            <w:tcW w:w="825" w:type="dxa"/>
            <w:gridSpan w:val="2"/>
            <w:tcBorders>
              <w:top w:val="nil"/>
              <w:left w:val="nil"/>
              <w:bottom w:val="nil"/>
              <w:right w:val="nil"/>
            </w:tcBorders>
            <w:noWrap/>
            <w:vAlign w:val="bottom"/>
          </w:tcPr>
          <w:p w:rsidR="00BC67BB" w:rsidRPr="003A2B40" w:rsidRDefault="00BC67BB" w:rsidP="000A28DF">
            <w:pPr>
              <w:rPr>
                <w:sz w:val="20"/>
                <w:szCs w:val="20"/>
              </w:rPr>
            </w:pPr>
          </w:p>
        </w:tc>
        <w:tc>
          <w:tcPr>
            <w:tcW w:w="1141" w:type="dxa"/>
            <w:gridSpan w:val="2"/>
            <w:tcBorders>
              <w:top w:val="nil"/>
              <w:left w:val="nil"/>
              <w:bottom w:val="nil"/>
              <w:right w:val="nil"/>
            </w:tcBorders>
            <w:noWrap/>
            <w:vAlign w:val="bottom"/>
          </w:tcPr>
          <w:p w:rsidR="00BC67BB" w:rsidRPr="003A2B40" w:rsidRDefault="00BC67BB" w:rsidP="000A28DF">
            <w:pPr>
              <w:rPr>
                <w:sz w:val="16"/>
                <w:szCs w:val="16"/>
              </w:rPr>
            </w:pPr>
          </w:p>
        </w:tc>
        <w:tc>
          <w:tcPr>
            <w:tcW w:w="1134" w:type="dxa"/>
            <w:gridSpan w:val="2"/>
            <w:tcBorders>
              <w:top w:val="nil"/>
              <w:left w:val="nil"/>
              <w:bottom w:val="nil"/>
              <w:right w:val="nil"/>
            </w:tcBorders>
            <w:noWrap/>
            <w:vAlign w:val="bottom"/>
          </w:tcPr>
          <w:p w:rsidR="00BC67BB" w:rsidRPr="003A2B40" w:rsidRDefault="00BC67BB" w:rsidP="000A28DF">
            <w:pPr>
              <w:rPr>
                <w:sz w:val="20"/>
                <w:szCs w:val="20"/>
              </w:rPr>
            </w:pPr>
          </w:p>
        </w:tc>
        <w:tc>
          <w:tcPr>
            <w:tcW w:w="666" w:type="dxa"/>
            <w:tcBorders>
              <w:top w:val="nil"/>
              <w:left w:val="nil"/>
              <w:bottom w:val="nil"/>
              <w:right w:val="nil"/>
            </w:tcBorders>
            <w:noWrap/>
            <w:vAlign w:val="bottom"/>
          </w:tcPr>
          <w:p w:rsidR="00BC67BB" w:rsidRPr="003A2B40" w:rsidRDefault="00BC67BB" w:rsidP="000A28DF">
            <w:pPr>
              <w:rPr>
                <w:sz w:val="20"/>
                <w:szCs w:val="20"/>
              </w:rPr>
            </w:pPr>
          </w:p>
        </w:tc>
        <w:tc>
          <w:tcPr>
            <w:tcW w:w="1737" w:type="dxa"/>
            <w:gridSpan w:val="2"/>
            <w:tcBorders>
              <w:top w:val="nil"/>
              <w:left w:val="nil"/>
              <w:bottom w:val="nil"/>
              <w:right w:val="nil"/>
            </w:tcBorders>
            <w:noWrap/>
            <w:vAlign w:val="bottom"/>
          </w:tcPr>
          <w:p w:rsidR="00BC67BB" w:rsidRPr="003A2B40" w:rsidRDefault="00BC67BB" w:rsidP="000A28DF">
            <w:pPr>
              <w:rPr>
                <w:sz w:val="20"/>
                <w:szCs w:val="20"/>
              </w:rPr>
            </w:pPr>
          </w:p>
        </w:tc>
        <w:tc>
          <w:tcPr>
            <w:tcW w:w="1021" w:type="dxa"/>
            <w:gridSpan w:val="2"/>
            <w:tcBorders>
              <w:top w:val="nil"/>
              <w:left w:val="nil"/>
              <w:bottom w:val="nil"/>
              <w:right w:val="nil"/>
            </w:tcBorders>
            <w:noWrap/>
            <w:vAlign w:val="bottom"/>
          </w:tcPr>
          <w:p w:rsidR="00BC67BB" w:rsidRPr="003A2B40" w:rsidRDefault="00BC67BB" w:rsidP="000A28DF">
            <w:pPr>
              <w:rPr>
                <w:sz w:val="20"/>
                <w:szCs w:val="20"/>
              </w:rPr>
            </w:pPr>
          </w:p>
        </w:tc>
        <w:tc>
          <w:tcPr>
            <w:tcW w:w="1130" w:type="dxa"/>
            <w:gridSpan w:val="2"/>
            <w:tcBorders>
              <w:top w:val="nil"/>
              <w:left w:val="nil"/>
              <w:bottom w:val="nil"/>
              <w:right w:val="nil"/>
            </w:tcBorders>
            <w:noWrap/>
            <w:vAlign w:val="bottom"/>
          </w:tcPr>
          <w:p w:rsidR="00BC67BB" w:rsidRPr="003A2B40" w:rsidRDefault="00BC67BB" w:rsidP="000A28DF">
            <w:pPr>
              <w:rPr>
                <w:sz w:val="20"/>
                <w:szCs w:val="20"/>
              </w:rPr>
            </w:pPr>
          </w:p>
        </w:tc>
        <w:tc>
          <w:tcPr>
            <w:tcW w:w="1039" w:type="dxa"/>
            <w:gridSpan w:val="2"/>
            <w:tcBorders>
              <w:top w:val="nil"/>
              <w:left w:val="nil"/>
              <w:bottom w:val="nil"/>
              <w:right w:val="nil"/>
            </w:tcBorders>
            <w:noWrap/>
            <w:vAlign w:val="bottom"/>
          </w:tcPr>
          <w:p w:rsidR="00BC67BB" w:rsidRPr="003A2B40" w:rsidRDefault="00BC67BB" w:rsidP="000A28DF">
            <w:pPr>
              <w:rPr>
                <w:sz w:val="20"/>
                <w:szCs w:val="20"/>
              </w:rPr>
            </w:pPr>
          </w:p>
        </w:tc>
        <w:tc>
          <w:tcPr>
            <w:tcW w:w="276" w:type="dxa"/>
            <w:tcBorders>
              <w:top w:val="nil"/>
              <w:left w:val="nil"/>
              <w:bottom w:val="nil"/>
              <w:right w:val="nil"/>
            </w:tcBorders>
            <w:noWrap/>
            <w:vAlign w:val="bottom"/>
          </w:tcPr>
          <w:p w:rsidR="00BC67BB" w:rsidRPr="003A2B40" w:rsidRDefault="00BC67BB" w:rsidP="000A28DF">
            <w:pPr>
              <w:rPr>
                <w:sz w:val="20"/>
                <w:szCs w:val="20"/>
              </w:rPr>
            </w:pPr>
          </w:p>
        </w:tc>
        <w:tc>
          <w:tcPr>
            <w:tcW w:w="1060" w:type="dxa"/>
            <w:gridSpan w:val="3"/>
            <w:tcBorders>
              <w:top w:val="nil"/>
              <w:left w:val="nil"/>
              <w:bottom w:val="nil"/>
              <w:right w:val="nil"/>
            </w:tcBorders>
            <w:noWrap/>
            <w:vAlign w:val="bottom"/>
          </w:tcPr>
          <w:p w:rsidR="00BC67BB" w:rsidRPr="003A2B40" w:rsidRDefault="00BC67BB" w:rsidP="000A28DF">
            <w:pPr>
              <w:rPr>
                <w:sz w:val="16"/>
                <w:szCs w:val="16"/>
              </w:rPr>
            </w:pPr>
          </w:p>
        </w:tc>
      </w:tr>
    </w:tbl>
    <w:p w:rsidR="00BC67BB" w:rsidRPr="003A2B40" w:rsidRDefault="00BC67BB" w:rsidP="00EB0DC3">
      <w:pPr>
        <w:pStyle w:val="NoSpacing"/>
        <w:tabs>
          <w:tab w:val="left" w:pos="1134"/>
        </w:tabs>
        <w:rPr>
          <w:rFonts w:ascii="Times New Roman" w:eastAsia="MS Mincho" w:hAnsi="Times New Roman"/>
        </w:rPr>
      </w:pPr>
    </w:p>
    <w:p w:rsidR="00BC67BB" w:rsidRDefault="00BC67BB" w:rsidP="00EB0DC3">
      <w:pPr>
        <w:pStyle w:val="NoSpacing"/>
        <w:tabs>
          <w:tab w:val="left" w:pos="1134"/>
        </w:tabs>
        <w:rPr>
          <w:rFonts w:ascii="Times New Roman" w:eastAsia="MS Mincho" w:hAnsi="Times New Roman"/>
        </w:rPr>
      </w:pPr>
      <w:r>
        <w:rPr>
          <w:rFonts w:ascii="Times New Roman" w:eastAsia="MS Mincho" w:hAnsi="Times New Roman"/>
        </w:rPr>
        <w:t>Ramunė Badaukienė</w:t>
      </w:r>
    </w:p>
    <w:p w:rsidR="00BC67BB" w:rsidRDefault="00BC67BB" w:rsidP="00EB0DC3">
      <w:pPr>
        <w:pStyle w:val="NoSpacing"/>
        <w:tabs>
          <w:tab w:val="left" w:pos="1134"/>
        </w:tabs>
        <w:rPr>
          <w:rFonts w:ascii="Times New Roman" w:eastAsia="MS Mincho" w:hAnsi="Times New Roman"/>
        </w:rPr>
      </w:pPr>
    </w:p>
    <w:p w:rsidR="00BC67BB" w:rsidRPr="003A2B40" w:rsidRDefault="00BC67BB" w:rsidP="00EB0DC3">
      <w:pPr>
        <w:pStyle w:val="NoSpacing"/>
        <w:tabs>
          <w:tab w:val="left" w:pos="1134"/>
        </w:tabs>
        <w:rPr>
          <w:rFonts w:ascii="Times New Roman" w:eastAsia="MS Mincho" w:hAnsi="Times New Roman"/>
        </w:rPr>
      </w:pPr>
      <w:r w:rsidRPr="003A2B40">
        <w:rPr>
          <w:rFonts w:ascii="Times New Roman" w:eastAsia="MS Mincho" w:hAnsi="Times New Roman"/>
        </w:rPr>
        <w:t>Suderinta:</w:t>
      </w:r>
    </w:p>
    <w:p w:rsidR="00BC67BB" w:rsidRPr="003A2B40" w:rsidRDefault="00BC67BB" w:rsidP="00EB0DC3">
      <w:pPr>
        <w:pStyle w:val="NoSpacing"/>
        <w:tabs>
          <w:tab w:val="left" w:pos="1134"/>
        </w:tabs>
        <w:rPr>
          <w:rFonts w:ascii="Times New Roman" w:eastAsia="MS Mincho" w:hAnsi="Times New Roman"/>
        </w:rPr>
      </w:pPr>
    </w:p>
    <w:p w:rsidR="00BC67BB" w:rsidRPr="003A2B40" w:rsidRDefault="00BC67BB" w:rsidP="00EB0DC3">
      <w:pPr>
        <w:pStyle w:val="NoSpacing"/>
        <w:tabs>
          <w:tab w:val="left" w:pos="1134"/>
        </w:tabs>
        <w:rPr>
          <w:rFonts w:ascii="Times New Roman" w:hAnsi="Times New Roman"/>
        </w:rPr>
      </w:pPr>
      <w:r w:rsidRPr="003A2B40">
        <w:rPr>
          <w:rFonts w:ascii="Times New Roman" w:eastAsia="MS Mincho" w:hAnsi="Times New Roman"/>
        </w:rPr>
        <w:t xml:space="preserve">Parengė:   </w:t>
      </w:r>
      <w:r w:rsidRPr="003A2B40">
        <w:rPr>
          <w:rFonts w:ascii="Times New Roman" w:hAnsi="Times New Roman"/>
        </w:rPr>
        <w:t>Vyr. buhalterė Daiva Lizdenienė 2017 03 23</w:t>
      </w:r>
    </w:p>
    <w:p w:rsidR="00BC67BB" w:rsidRDefault="00BC67BB" w:rsidP="00EB0DC3"/>
    <w:p w:rsidR="00BC67BB" w:rsidRDefault="00BC67BB">
      <w:pPr>
        <w:sectPr w:rsidR="00BC67BB" w:rsidSect="00EB0DC3">
          <w:pgSz w:w="16838" w:h="11906" w:orient="landscape"/>
          <w:pgMar w:top="1701" w:right="1701" w:bottom="567" w:left="1134" w:header="567" w:footer="567" w:gutter="0"/>
          <w:cols w:space="1296"/>
          <w:docGrid w:linePitch="360"/>
        </w:sectPr>
      </w:pPr>
    </w:p>
    <w:p w:rsidR="00BC67BB" w:rsidRDefault="00BC67BB" w:rsidP="00481846"/>
    <w:sectPr w:rsidR="00BC67BB" w:rsidSect="009B5307">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A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329D"/>
    <w:rsid w:val="000033A2"/>
    <w:rsid w:val="000A0567"/>
    <w:rsid w:val="000A28DF"/>
    <w:rsid w:val="00112B67"/>
    <w:rsid w:val="00112EBB"/>
    <w:rsid w:val="001673E2"/>
    <w:rsid w:val="001910F6"/>
    <w:rsid w:val="001D031B"/>
    <w:rsid w:val="00263B98"/>
    <w:rsid w:val="0027616D"/>
    <w:rsid w:val="002D342E"/>
    <w:rsid w:val="00301D38"/>
    <w:rsid w:val="003135BB"/>
    <w:rsid w:val="0037329D"/>
    <w:rsid w:val="00375F5F"/>
    <w:rsid w:val="00397329"/>
    <w:rsid w:val="003A2B40"/>
    <w:rsid w:val="003B573A"/>
    <w:rsid w:val="00403EBD"/>
    <w:rsid w:val="0043224D"/>
    <w:rsid w:val="004471FB"/>
    <w:rsid w:val="004630C8"/>
    <w:rsid w:val="00466AA9"/>
    <w:rsid w:val="00481846"/>
    <w:rsid w:val="004C6516"/>
    <w:rsid w:val="004E23BF"/>
    <w:rsid w:val="005033EC"/>
    <w:rsid w:val="005523D9"/>
    <w:rsid w:val="00577F9F"/>
    <w:rsid w:val="00580B35"/>
    <w:rsid w:val="00584BB9"/>
    <w:rsid w:val="005D58A0"/>
    <w:rsid w:val="00613D93"/>
    <w:rsid w:val="00636463"/>
    <w:rsid w:val="006A0D6A"/>
    <w:rsid w:val="006D2271"/>
    <w:rsid w:val="006D605A"/>
    <w:rsid w:val="007309E1"/>
    <w:rsid w:val="00763C8E"/>
    <w:rsid w:val="00777663"/>
    <w:rsid w:val="007875AE"/>
    <w:rsid w:val="007969BD"/>
    <w:rsid w:val="007A6BD8"/>
    <w:rsid w:val="007C013F"/>
    <w:rsid w:val="007C2A2F"/>
    <w:rsid w:val="008355B4"/>
    <w:rsid w:val="00893D60"/>
    <w:rsid w:val="008F3708"/>
    <w:rsid w:val="009B5307"/>
    <w:rsid w:val="00B67F39"/>
    <w:rsid w:val="00B75B2A"/>
    <w:rsid w:val="00B816C0"/>
    <w:rsid w:val="00BA5F6F"/>
    <w:rsid w:val="00BC67BB"/>
    <w:rsid w:val="00BD7550"/>
    <w:rsid w:val="00C62EA6"/>
    <w:rsid w:val="00CB348A"/>
    <w:rsid w:val="00CC31EB"/>
    <w:rsid w:val="00CC6A19"/>
    <w:rsid w:val="00D43EC3"/>
    <w:rsid w:val="00D96480"/>
    <w:rsid w:val="00DA71D7"/>
    <w:rsid w:val="00DC4042"/>
    <w:rsid w:val="00E07277"/>
    <w:rsid w:val="00E93E02"/>
    <w:rsid w:val="00EA1909"/>
    <w:rsid w:val="00EB0DC3"/>
    <w:rsid w:val="00EC52C3"/>
    <w:rsid w:val="00ED4041"/>
    <w:rsid w:val="00EF6328"/>
    <w:rsid w:val="00EF63B3"/>
    <w:rsid w:val="00F66C4D"/>
    <w:rsid w:val="00F95338"/>
    <w:rsid w:val="00FE2936"/>
    <w:rsid w:val="00FF120E"/>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042"/>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7329D"/>
    <w:pPr>
      <w:spacing w:before="100" w:beforeAutospacing="1" w:after="100" w:afterAutospacing="1"/>
    </w:pPr>
    <w:rPr>
      <w:lang w:eastAsia="lt-LT"/>
    </w:rPr>
  </w:style>
  <w:style w:type="paragraph" w:styleId="Title">
    <w:name w:val="Title"/>
    <w:basedOn w:val="Normal"/>
    <w:link w:val="TitleChar"/>
    <w:uiPriority w:val="99"/>
    <w:qFormat/>
    <w:rsid w:val="0037329D"/>
    <w:pPr>
      <w:jc w:val="center"/>
    </w:pPr>
    <w:rPr>
      <w:b/>
      <w:bCs/>
    </w:rPr>
  </w:style>
  <w:style w:type="character" w:customStyle="1" w:styleId="TitleChar">
    <w:name w:val="Title Char"/>
    <w:basedOn w:val="DefaultParagraphFont"/>
    <w:link w:val="Title"/>
    <w:uiPriority w:val="99"/>
    <w:locked/>
    <w:rsid w:val="0037329D"/>
    <w:rPr>
      <w:rFonts w:ascii="Times New Roman" w:hAnsi="Times New Roman" w:cs="Times New Roman"/>
      <w:b/>
      <w:bCs/>
      <w:sz w:val="24"/>
      <w:szCs w:val="24"/>
    </w:rPr>
  </w:style>
  <w:style w:type="character" w:styleId="Strong">
    <w:name w:val="Strong"/>
    <w:basedOn w:val="DefaultParagraphFont"/>
    <w:uiPriority w:val="99"/>
    <w:qFormat/>
    <w:rsid w:val="0037329D"/>
    <w:rPr>
      <w:rFonts w:cs="Times New Roman"/>
      <w:b/>
      <w:bCs/>
    </w:rPr>
  </w:style>
  <w:style w:type="paragraph" w:customStyle="1" w:styleId="Linija">
    <w:name w:val="Linija"/>
    <w:basedOn w:val="Normal"/>
    <w:uiPriority w:val="99"/>
    <w:rsid w:val="0037329D"/>
    <w:pPr>
      <w:suppressAutoHyphens/>
      <w:autoSpaceDE w:val="0"/>
      <w:autoSpaceDN w:val="0"/>
      <w:adjustRightInd w:val="0"/>
      <w:spacing w:line="298" w:lineRule="auto"/>
      <w:jc w:val="center"/>
      <w:textAlignment w:val="center"/>
    </w:pPr>
    <w:rPr>
      <w:color w:val="000000"/>
      <w:sz w:val="12"/>
      <w:szCs w:val="12"/>
    </w:rPr>
  </w:style>
  <w:style w:type="paragraph" w:styleId="NoSpacing">
    <w:name w:val="No Spacing"/>
    <w:uiPriority w:val="99"/>
    <w:qFormat/>
    <w:rsid w:val="00EB0DC3"/>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12618</Words>
  <Characters>7193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PATVIRTINTA</dc:title>
  <dc:subject/>
  <dc:creator>dir</dc:creator>
  <cp:keywords/>
  <dc:description/>
  <cp:lastModifiedBy>mok</cp:lastModifiedBy>
  <cp:revision>2</cp:revision>
  <dcterms:created xsi:type="dcterms:W3CDTF">2020-04-22T06:41:00Z</dcterms:created>
  <dcterms:modified xsi:type="dcterms:W3CDTF">2020-04-22T06:41:00Z</dcterms:modified>
</cp:coreProperties>
</file>